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8e4c8048f234e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5C" w:rsidRDefault="00BA155C">
      <w:pPr>
        <w:pStyle w:val="Heading1"/>
      </w:pPr>
      <w:r>
        <w:t>Monthly Planning Appeals Performance Update – April 2013</w:t>
      </w:r>
    </w:p>
    <w:p w:rsidR="00BA155C" w:rsidRDefault="00BA155C">
      <w:r>
        <w:rPr>
          <w:u w:val="single"/>
        </w:rPr>
        <w:t>Contact</w:t>
      </w:r>
      <w:r>
        <w:t>: Head of Service City Development: Michael Crofton-Briggs.</w:t>
      </w:r>
    </w:p>
    <w:p w:rsidR="00BA155C" w:rsidRDefault="00BA155C">
      <w:r>
        <w:t>Tel 01865 252360.</w:t>
      </w:r>
    </w:p>
    <w:p w:rsidR="00BA155C" w:rsidRDefault="00BA155C"/>
    <w:p w:rsidR="00BA155C" w:rsidRDefault="00BA155C">
      <w:pPr>
        <w:numPr>
          <w:ilvl w:val="0"/>
          <w:numId w:val="1"/>
        </w:numPr>
        <w:tabs>
          <w:tab w:val="clear" w:pos="720"/>
          <w:tab w:val="num" w:pos="360"/>
        </w:tabs>
        <w:ind w:left="360"/>
      </w:pPr>
      <w:r>
        <w:t>The purpose of this report is two-fold: a) to provide an update on the Council’s planning appeal performance; and b) to list those appeal cases that were decided and also those received during the specified month.</w:t>
      </w:r>
    </w:p>
    <w:p w:rsidR="00BA155C" w:rsidRDefault="00BA155C">
      <w:pPr>
        <w:ind w:left="360" w:hanging="360"/>
      </w:pPr>
    </w:p>
    <w:p w:rsidR="00BA155C" w:rsidRDefault="00BA155C">
      <w:pPr>
        <w:numPr>
          <w:ilvl w:val="0"/>
          <w:numId w:val="1"/>
        </w:numPr>
        <w:tabs>
          <w:tab w:val="clear" w:pos="720"/>
          <w:tab w:val="num" w:pos="360"/>
        </w:tabs>
        <w:ind w:left="360"/>
      </w:pPr>
      <w:r>
        <w:t xml:space="preserve">The Government’s Best Value Performance Indicator BV204 relates to appeals arising from the Council’s refusal of planning permission and telecommunications prior approval refusals. It measures the Council’s appeals performance in the form of the percentage of appeals allowed. It has come to be seen as an indication of the quality of the Council’s planning decision making. BV204 does not include appeals against non-determination, enforcement action, advertisement consent refusals and some other types. Table A sets out BV204 rolling annual performance for the year ending 30 April 2013, while Table B does the same for the current business plan year, ie. 1 April 2013 to 30 April 2013. </w:t>
      </w:r>
    </w:p>
    <w:p w:rsidR="00BA155C" w:rsidRDefault="00BA155C"/>
    <w:p w:rsidR="00BA155C" w:rsidRDefault="00BA155C" w:rsidP="00C116B1">
      <w:pPr>
        <w:ind w:left="720"/>
      </w:pPr>
      <w:r>
        <w:t>Table A. BV204 Rolling annual performance (to 30 April 2013)</w:t>
      </w:r>
    </w:p>
    <w:p w:rsidR="00BA155C" w:rsidRDefault="00BA155C">
      <w:pPr>
        <w:ind w:left="720"/>
      </w:pPr>
    </w:p>
    <w:tbl>
      <w:tblPr>
        <w:tblW w:w="4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2"/>
        <w:gridCol w:w="687"/>
        <w:gridCol w:w="1119"/>
        <w:gridCol w:w="2058"/>
        <w:gridCol w:w="1896"/>
      </w:tblGrid>
      <w:tr w:rsidR="00BA155C" w:rsidTr="00C116B1">
        <w:trPr>
          <w:cantSplit/>
          <w:jc w:val="center"/>
        </w:trPr>
        <w:tc>
          <w:tcPr>
            <w:tcW w:w="1098" w:type="pct"/>
            <w:vMerge w:val="restart"/>
          </w:tcPr>
          <w:p w:rsidR="00BA155C" w:rsidRDefault="00BA155C">
            <w:r>
              <w:t>A.</w:t>
            </w:r>
          </w:p>
          <w:p w:rsidR="00BA155C" w:rsidRDefault="00BA155C"/>
        </w:tc>
        <w:tc>
          <w:tcPr>
            <w:tcW w:w="1223" w:type="pct"/>
            <w:gridSpan w:val="2"/>
            <w:tcBorders>
              <w:right w:val="double" w:sz="4" w:space="0" w:color="auto"/>
            </w:tcBorders>
          </w:tcPr>
          <w:p w:rsidR="00BA155C" w:rsidRDefault="00BA155C">
            <w:pPr>
              <w:jc w:val="center"/>
            </w:pPr>
            <w:r>
              <w:t>Council performance</w:t>
            </w:r>
          </w:p>
        </w:tc>
        <w:tc>
          <w:tcPr>
            <w:tcW w:w="1394" w:type="pct"/>
            <w:tcBorders>
              <w:left w:val="double" w:sz="4" w:space="0" w:color="auto"/>
            </w:tcBorders>
          </w:tcPr>
          <w:p w:rsidR="00BA155C" w:rsidRDefault="00BA155C">
            <w:pPr>
              <w:jc w:val="center"/>
            </w:pPr>
            <w:r>
              <w:t>Appeals arising from Committee refusal</w:t>
            </w:r>
          </w:p>
        </w:tc>
        <w:tc>
          <w:tcPr>
            <w:tcW w:w="1284" w:type="pct"/>
          </w:tcPr>
          <w:p w:rsidR="00BA155C" w:rsidRDefault="00BA155C">
            <w:pPr>
              <w:jc w:val="center"/>
            </w:pPr>
            <w:r>
              <w:t>Appeals arising from delegated refusal</w:t>
            </w:r>
          </w:p>
        </w:tc>
      </w:tr>
      <w:tr w:rsidR="00BA155C" w:rsidTr="00C116B1">
        <w:trPr>
          <w:cantSplit/>
          <w:jc w:val="center"/>
        </w:trPr>
        <w:tc>
          <w:tcPr>
            <w:tcW w:w="1098" w:type="pct"/>
            <w:vMerge/>
          </w:tcPr>
          <w:p w:rsidR="00BA155C" w:rsidRDefault="00BA155C"/>
        </w:tc>
        <w:tc>
          <w:tcPr>
            <w:tcW w:w="465" w:type="pct"/>
          </w:tcPr>
          <w:p w:rsidR="00BA155C" w:rsidRDefault="00BA155C">
            <w:pPr>
              <w:jc w:val="center"/>
            </w:pPr>
            <w:r>
              <w:t>No.</w:t>
            </w:r>
          </w:p>
        </w:tc>
        <w:tc>
          <w:tcPr>
            <w:tcW w:w="758" w:type="pct"/>
            <w:tcBorders>
              <w:right w:val="double" w:sz="4" w:space="0" w:color="auto"/>
            </w:tcBorders>
          </w:tcPr>
          <w:p w:rsidR="00BA155C" w:rsidRDefault="00BA155C">
            <w:pPr>
              <w:jc w:val="center"/>
            </w:pPr>
            <w:r>
              <w:t>%</w:t>
            </w:r>
          </w:p>
        </w:tc>
        <w:tc>
          <w:tcPr>
            <w:tcW w:w="1394" w:type="pct"/>
            <w:tcBorders>
              <w:left w:val="double" w:sz="4" w:space="0" w:color="auto"/>
            </w:tcBorders>
          </w:tcPr>
          <w:p w:rsidR="00BA155C" w:rsidRDefault="00BA155C">
            <w:pPr>
              <w:jc w:val="center"/>
            </w:pPr>
            <w:r>
              <w:t>No.</w:t>
            </w:r>
          </w:p>
        </w:tc>
        <w:tc>
          <w:tcPr>
            <w:tcW w:w="1284" w:type="pct"/>
          </w:tcPr>
          <w:p w:rsidR="00BA155C" w:rsidRDefault="00BA155C">
            <w:pPr>
              <w:jc w:val="center"/>
            </w:pPr>
            <w:r>
              <w:t>No.</w:t>
            </w:r>
          </w:p>
        </w:tc>
      </w:tr>
      <w:tr w:rsidR="00BA155C" w:rsidTr="00C116B1">
        <w:trPr>
          <w:jc w:val="center"/>
        </w:trPr>
        <w:tc>
          <w:tcPr>
            <w:tcW w:w="1098" w:type="pct"/>
          </w:tcPr>
          <w:p w:rsidR="00BA155C" w:rsidRDefault="00BA155C">
            <w:r>
              <w:t>Allowed</w:t>
            </w:r>
          </w:p>
        </w:tc>
        <w:tc>
          <w:tcPr>
            <w:tcW w:w="465" w:type="pct"/>
          </w:tcPr>
          <w:p w:rsidR="00BA155C" w:rsidRDefault="00BA155C" w:rsidP="00E77875">
            <w:pPr>
              <w:jc w:val="center"/>
            </w:pPr>
            <w:r>
              <w:t>16</w:t>
            </w:r>
          </w:p>
        </w:tc>
        <w:tc>
          <w:tcPr>
            <w:tcW w:w="758" w:type="pct"/>
            <w:tcBorders>
              <w:right w:val="double" w:sz="4" w:space="0" w:color="auto"/>
            </w:tcBorders>
          </w:tcPr>
          <w:p w:rsidR="00BA155C" w:rsidRDefault="00BA155C" w:rsidP="00E77875">
            <w:pPr>
              <w:jc w:val="center"/>
              <w:rPr>
                <w:sz w:val="22"/>
                <w:szCs w:val="22"/>
              </w:rPr>
            </w:pPr>
            <w:r>
              <w:rPr>
                <w:sz w:val="22"/>
                <w:szCs w:val="22"/>
              </w:rPr>
              <w:t>(36%)</w:t>
            </w:r>
          </w:p>
        </w:tc>
        <w:tc>
          <w:tcPr>
            <w:tcW w:w="1394" w:type="pct"/>
            <w:tcBorders>
              <w:left w:val="double" w:sz="4" w:space="0" w:color="auto"/>
            </w:tcBorders>
          </w:tcPr>
          <w:p w:rsidR="00BA155C" w:rsidRDefault="00BA155C" w:rsidP="00E77875">
            <w:pPr>
              <w:tabs>
                <w:tab w:val="decimal" w:pos="726"/>
              </w:tabs>
            </w:pPr>
            <w:r>
              <w:t xml:space="preserve"> 4 (44%)</w:t>
            </w:r>
          </w:p>
        </w:tc>
        <w:tc>
          <w:tcPr>
            <w:tcW w:w="1284" w:type="pct"/>
          </w:tcPr>
          <w:p w:rsidR="00BA155C" w:rsidRDefault="00BA155C" w:rsidP="00E77875">
            <w:pPr>
              <w:tabs>
                <w:tab w:val="decimal" w:pos="895"/>
              </w:tabs>
            </w:pPr>
            <w:r>
              <w:t>12 (33%)</w:t>
            </w:r>
          </w:p>
        </w:tc>
      </w:tr>
      <w:tr w:rsidR="00BA155C" w:rsidTr="00C116B1">
        <w:trPr>
          <w:jc w:val="center"/>
        </w:trPr>
        <w:tc>
          <w:tcPr>
            <w:tcW w:w="1098" w:type="pct"/>
            <w:tcBorders>
              <w:bottom w:val="double" w:sz="4" w:space="0" w:color="auto"/>
            </w:tcBorders>
          </w:tcPr>
          <w:p w:rsidR="00BA155C" w:rsidRDefault="00BA155C">
            <w:r>
              <w:t>Dismissed</w:t>
            </w:r>
          </w:p>
        </w:tc>
        <w:tc>
          <w:tcPr>
            <w:tcW w:w="465" w:type="pct"/>
            <w:tcBorders>
              <w:bottom w:val="double" w:sz="4" w:space="0" w:color="auto"/>
            </w:tcBorders>
          </w:tcPr>
          <w:p w:rsidR="00BA155C" w:rsidRDefault="00BA155C" w:rsidP="00E77875">
            <w:pPr>
              <w:jc w:val="center"/>
            </w:pPr>
            <w:r>
              <w:t>29</w:t>
            </w:r>
          </w:p>
        </w:tc>
        <w:tc>
          <w:tcPr>
            <w:tcW w:w="758" w:type="pct"/>
            <w:tcBorders>
              <w:bottom w:val="double" w:sz="4" w:space="0" w:color="auto"/>
              <w:right w:val="double" w:sz="4" w:space="0" w:color="auto"/>
            </w:tcBorders>
            <w:shd w:val="clear" w:color="auto" w:fill="CCCCCC"/>
          </w:tcPr>
          <w:p w:rsidR="00BA155C" w:rsidRDefault="00BA155C" w:rsidP="00E77875">
            <w:pPr>
              <w:jc w:val="center"/>
            </w:pPr>
            <w:r>
              <w:t>64%</w:t>
            </w:r>
          </w:p>
        </w:tc>
        <w:tc>
          <w:tcPr>
            <w:tcW w:w="1394" w:type="pct"/>
            <w:tcBorders>
              <w:left w:val="double" w:sz="4" w:space="0" w:color="auto"/>
              <w:bottom w:val="double" w:sz="4" w:space="0" w:color="auto"/>
            </w:tcBorders>
          </w:tcPr>
          <w:p w:rsidR="00BA155C" w:rsidRDefault="00BA155C" w:rsidP="00E77875">
            <w:pPr>
              <w:tabs>
                <w:tab w:val="decimal" w:pos="726"/>
              </w:tabs>
            </w:pPr>
            <w:r>
              <w:t>5 (56%)</w:t>
            </w:r>
          </w:p>
        </w:tc>
        <w:tc>
          <w:tcPr>
            <w:tcW w:w="1284" w:type="pct"/>
            <w:tcBorders>
              <w:bottom w:val="double" w:sz="4" w:space="0" w:color="auto"/>
            </w:tcBorders>
          </w:tcPr>
          <w:p w:rsidR="00BA155C" w:rsidRDefault="00BA155C" w:rsidP="00E77875">
            <w:pPr>
              <w:tabs>
                <w:tab w:val="decimal" w:pos="895"/>
              </w:tabs>
            </w:pPr>
            <w:r>
              <w:t>24 (67%)</w:t>
            </w:r>
          </w:p>
        </w:tc>
      </w:tr>
      <w:tr w:rsidR="00BA155C" w:rsidTr="00C116B1">
        <w:trPr>
          <w:jc w:val="center"/>
        </w:trPr>
        <w:tc>
          <w:tcPr>
            <w:tcW w:w="1098" w:type="pct"/>
            <w:tcBorders>
              <w:top w:val="double" w:sz="4" w:space="0" w:color="auto"/>
            </w:tcBorders>
          </w:tcPr>
          <w:p w:rsidR="00BA155C" w:rsidRDefault="00BA155C">
            <w:pPr>
              <w:rPr>
                <w:i/>
                <w:iCs/>
              </w:rPr>
            </w:pPr>
            <w:r>
              <w:rPr>
                <w:i/>
                <w:iCs/>
              </w:rPr>
              <w:t xml:space="preserve">Total BV204 appeals </w:t>
            </w:r>
          </w:p>
        </w:tc>
        <w:tc>
          <w:tcPr>
            <w:tcW w:w="465" w:type="pct"/>
            <w:tcBorders>
              <w:top w:val="double" w:sz="4" w:space="0" w:color="auto"/>
            </w:tcBorders>
          </w:tcPr>
          <w:p w:rsidR="00BA155C" w:rsidRDefault="00BA155C">
            <w:pPr>
              <w:jc w:val="center"/>
              <w:rPr>
                <w:i/>
                <w:iCs/>
              </w:rPr>
            </w:pPr>
            <w:r>
              <w:rPr>
                <w:i/>
                <w:iCs/>
              </w:rPr>
              <w:t>45</w:t>
            </w:r>
          </w:p>
        </w:tc>
        <w:tc>
          <w:tcPr>
            <w:tcW w:w="758" w:type="pct"/>
            <w:tcBorders>
              <w:top w:val="double" w:sz="4" w:space="0" w:color="auto"/>
              <w:right w:val="double" w:sz="4" w:space="0" w:color="auto"/>
            </w:tcBorders>
          </w:tcPr>
          <w:p w:rsidR="00BA155C" w:rsidRDefault="00BA155C">
            <w:pPr>
              <w:jc w:val="center"/>
              <w:rPr>
                <w:i/>
                <w:iCs/>
              </w:rPr>
            </w:pPr>
          </w:p>
        </w:tc>
        <w:tc>
          <w:tcPr>
            <w:tcW w:w="1394" w:type="pct"/>
            <w:tcBorders>
              <w:top w:val="double" w:sz="4" w:space="0" w:color="auto"/>
              <w:left w:val="double" w:sz="4" w:space="0" w:color="auto"/>
            </w:tcBorders>
          </w:tcPr>
          <w:p w:rsidR="00BA155C" w:rsidRDefault="00BA155C">
            <w:pPr>
              <w:tabs>
                <w:tab w:val="decimal" w:pos="726"/>
              </w:tabs>
              <w:rPr>
                <w:i/>
                <w:iCs/>
              </w:rPr>
            </w:pPr>
            <w:r>
              <w:rPr>
                <w:i/>
                <w:iCs/>
              </w:rPr>
              <w:t>9</w:t>
            </w:r>
          </w:p>
        </w:tc>
        <w:tc>
          <w:tcPr>
            <w:tcW w:w="1284" w:type="pct"/>
            <w:tcBorders>
              <w:top w:val="double" w:sz="4" w:space="0" w:color="auto"/>
            </w:tcBorders>
          </w:tcPr>
          <w:p w:rsidR="00BA155C" w:rsidRDefault="00BA155C">
            <w:pPr>
              <w:tabs>
                <w:tab w:val="decimal" w:pos="895"/>
              </w:tabs>
              <w:rPr>
                <w:i/>
                <w:iCs/>
              </w:rPr>
            </w:pPr>
            <w:r>
              <w:rPr>
                <w:i/>
                <w:iCs/>
              </w:rPr>
              <w:t>36</w:t>
            </w:r>
          </w:p>
        </w:tc>
      </w:tr>
    </w:tbl>
    <w:p w:rsidR="00BA155C" w:rsidRDefault="00BA155C">
      <w:pPr>
        <w:ind w:left="360"/>
      </w:pPr>
    </w:p>
    <w:p w:rsidR="00BA155C" w:rsidRDefault="00BA155C">
      <w:pPr>
        <w:ind w:left="360"/>
      </w:pPr>
    </w:p>
    <w:p w:rsidR="00BA155C" w:rsidRDefault="00BA155C" w:rsidP="00C116B1">
      <w:pPr>
        <w:pStyle w:val="BodyTextIndent3"/>
      </w:pPr>
      <w:r>
        <w:t>Table B. BV204: Current Business plan year performance (1 April to 30 April 2013)</w:t>
      </w:r>
    </w:p>
    <w:p w:rsidR="00BA155C" w:rsidRDefault="00BA155C">
      <w:pPr>
        <w:pStyle w:val="BodyTextIndent3"/>
        <w:ind w:left="1080"/>
      </w:pPr>
    </w:p>
    <w:tbl>
      <w:tblPr>
        <w:tblW w:w="4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1"/>
        <w:gridCol w:w="718"/>
        <w:gridCol w:w="1084"/>
        <w:gridCol w:w="2058"/>
        <w:gridCol w:w="1902"/>
      </w:tblGrid>
      <w:tr w:rsidR="00BA155C" w:rsidTr="00C116B1">
        <w:trPr>
          <w:cantSplit/>
          <w:jc w:val="center"/>
        </w:trPr>
        <w:tc>
          <w:tcPr>
            <w:tcW w:w="1098" w:type="pct"/>
            <w:vMerge w:val="restart"/>
          </w:tcPr>
          <w:p w:rsidR="00BA155C" w:rsidRDefault="00BA155C">
            <w:r>
              <w:t>B.</w:t>
            </w:r>
          </w:p>
        </w:tc>
        <w:tc>
          <w:tcPr>
            <w:tcW w:w="1220" w:type="pct"/>
            <w:gridSpan w:val="2"/>
            <w:tcBorders>
              <w:right w:val="double" w:sz="4" w:space="0" w:color="auto"/>
            </w:tcBorders>
          </w:tcPr>
          <w:p w:rsidR="00BA155C" w:rsidRDefault="00BA155C">
            <w:pPr>
              <w:jc w:val="center"/>
            </w:pPr>
            <w:r>
              <w:t>Council performance</w:t>
            </w:r>
          </w:p>
        </w:tc>
        <w:tc>
          <w:tcPr>
            <w:tcW w:w="1394" w:type="pct"/>
            <w:tcBorders>
              <w:left w:val="double" w:sz="4" w:space="0" w:color="auto"/>
            </w:tcBorders>
          </w:tcPr>
          <w:p w:rsidR="00BA155C" w:rsidRDefault="00BA155C">
            <w:pPr>
              <w:jc w:val="center"/>
            </w:pPr>
            <w:r>
              <w:t>Appeals arising from Committee refusal</w:t>
            </w:r>
          </w:p>
        </w:tc>
        <w:tc>
          <w:tcPr>
            <w:tcW w:w="1288" w:type="pct"/>
          </w:tcPr>
          <w:p w:rsidR="00BA155C" w:rsidRDefault="00BA155C">
            <w:pPr>
              <w:jc w:val="center"/>
            </w:pPr>
            <w:r>
              <w:t>Appeals arising from delegated refusal</w:t>
            </w:r>
          </w:p>
        </w:tc>
      </w:tr>
      <w:tr w:rsidR="00BA155C" w:rsidTr="00C116B1">
        <w:trPr>
          <w:cantSplit/>
          <w:jc w:val="center"/>
        </w:trPr>
        <w:tc>
          <w:tcPr>
            <w:tcW w:w="1098" w:type="pct"/>
            <w:vMerge/>
          </w:tcPr>
          <w:p w:rsidR="00BA155C" w:rsidRDefault="00BA155C"/>
        </w:tc>
        <w:tc>
          <w:tcPr>
            <w:tcW w:w="486" w:type="pct"/>
          </w:tcPr>
          <w:p w:rsidR="00BA155C" w:rsidRDefault="00BA155C">
            <w:pPr>
              <w:jc w:val="center"/>
            </w:pPr>
            <w:r>
              <w:t>No</w:t>
            </w:r>
          </w:p>
        </w:tc>
        <w:tc>
          <w:tcPr>
            <w:tcW w:w="733" w:type="pct"/>
            <w:tcBorders>
              <w:right w:val="double" w:sz="4" w:space="0" w:color="auto"/>
            </w:tcBorders>
          </w:tcPr>
          <w:p w:rsidR="00BA155C" w:rsidRDefault="00BA155C">
            <w:pPr>
              <w:jc w:val="center"/>
            </w:pPr>
            <w:r>
              <w:t>%</w:t>
            </w:r>
          </w:p>
        </w:tc>
        <w:tc>
          <w:tcPr>
            <w:tcW w:w="1394" w:type="pct"/>
            <w:tcBorders>
              <w:left w:val="double" w:sz="4" w:space="0" w:color="auto"/>
            </w:tcBorders>
          </w:tcPr>
          <w:p w:rsidR="00BA155C" w:rsidRDefault="00BA155C">
            <w:pPr>
              <w:jc w:val="center"/>
            </w:pPr>
            <w:r>
              <w:t>No.</w:t>
            </w:r>
          </w:p>
        </w:tc>
        <w:tc>
          <w:tcPr>
            <w:tcW w:w="1288" w:type="pct"/>
          </w:tcPr>
          <w:p w:rsidR="00BA155C" w:rsidRDefault="00BA155C">
            <w:pPr>
              <w:jc w:val="center"/>
            </w:pPr>
            <w:r>
              <w:t>No.</w:t>
            </w:r>
          </w:p>
        </w:tc>
      </w:tr>
      <w:tr w:rsidR="00BA155C" w:rsidTr="00C116B1">
        <w:trPr>
          <w:trHeight w:val="368"/>
          <w:jc w:val="center"/>
        </w:trPr>
        <w:tc>
          <w:tcPr>
            <w:tcW w:w="1098" w:type="pct"/>
          </w:tcPr>
          <w:p w:rsidR="00BA155C" w:rsidRDefault="00BA155C">
            <w:r>
              <w:t>Allowed</w:t>
            </w:r>
          </w:p>
        </w:tc>
        <w:tc>
          <w:tcPr>
            <w:tcW w:w="486" w:type="pct"/>
          </w:tcPr>
          <w:p w:rsidR="00BA155C" w:rsidRDefault="00BA155C">
            <w:pPr>
              <w:jc w:val="center"/>
            </w:pPr>
            <w:r>
              <w:t>1</w:t>
            </w:r>
          </w:p>
        </w:tc>
        <w:tc>
          <w:tcPr>
            <w:tcW w:w="733" w:type="pct"/>
            <w:tcBorders>
              <w:right w:val="double" w:sz="4" w:space="0" w:color="auto"/>
            </w:tcBorders>
          </w:tcPr>
          <w:p w:rsidR="00BA155C" w:rsidRDefault="00BA155C" w:rsidP="002557D5">
            <w:pPr>
              <w:jc w:val="center"/>
              <w:rPr>
                <w:sz w:val="22"/>
                <w:szCs w:val="22"/>
              </w:rPr>
            </w:pPr>
            <w:r>
              <w:rPr>
                <w:sz w:val="22"/>
                <w:szCs w:val="22"/>
              </w:rPr>
              <w:t>(25%)</w:t>
            </w:r>
          </w:p>
        </w:tc>
        <w:tc>
          <w:tcPr>
            <w:tcW w:w="1394" w:type="pct"/>
            <w:tcBorders>
              <w:left w:val="double" w:sz="4" w:space="0" w:color="auto"/>
            </w:tcBorders>
          </w:tcPr>
          <w:p w:rsidR="00BA155C" w:rsidRDefault="00BA155C" w:rsidP="002557D5">
            <w:pPr>
              <w:jc w:val="center"/>
            </w:pPr>
            <w:r>
              <w:t>0(0%)</w:t>
            </w:r>
          </w:p>
        </w:tc>
        <w:tc>
          <w:tcPr>
            <w:tcW w:w="1288" w:type="pct"/>
          </w:tcPr>
          <w:p w:rsidR="00BA155C" w:rsidRDefault="00BA155C" w:rsidP="002557D5">
            <w:pPr>
              <w:jc w:val="center"/>
            </w:pPr>
            <w:r>
              <w:t>1 (33%)</w:t>
            </w:r>
          </w:p>
        </w:tc>
      </w:tr>
      <w:tr w:rsidR="00BA155C" w:rsidTr="00C116B1">
        <w:trPr>
          <w:jc w:val="center"/>
        </w:trPr>
        <w:tc>
          <w:tcPr>
            <w:tcW w:w="1098" w:type="pct"/>
            <w:tcBorders>
              <w:bottom w:val="double" w:sz="4" w:space="0" w:color="auto"/>
            </w:tcBorders>
          </w:tcPr>
          <w:p w:rsidR="00BA155C" w:rsidRDefault="00BA155C">
            <w:r>
              <w:t>Dismissed</w:t>
            </w:r>
          </w:p>
        </w:tc>
        <w:tc>
          <w:tcPr>
            <w:tcW w:w="486" w:type="pct"/>
            <w:tcBorders>
              <w:bottom w:val="double" w:sz="4" w:space="0" w:color="auto"/>
            </w:tcBorders>
          </w:tcPr>
          <w:p w:rsidR="00BA155C" w:rsidRDefault="00BA155C">
            <w:pPr>
              <w:jc w:val="center"/>
            </w:pPr>
            <w:r>
              <w:t>3</w:t>
            </w:r>
          </w:p>
        </w:tc>
        <w:tc>
          <w:tcPr>
            <w:tcW w:w="733" w:type="pct"/>
            <w:tcBorders>
              <w:bottom w:val="double" w:sz="4" w:space="0" w:color="auto"/>
              <w:right w:val="double" w:sz="4" w:space="0" w:color="auto"/>
            </w:tcBorders>
            <w:shd w:val="clear" w:color="auto" w:fill="CCCCCC"/>
          </w:tcPr>
          <w:p w:rsidR="00BA155C" w:rsidRDefault="00BA155C">
            <w:pPr>
              <w:jc w:val="center"/>
            </w:pPr>
            <w:r>
              <w:t>75%</w:t>
            </w:r>
          </w:p>
        </w:tc>
        <w:tc>
          <w:tcPr>
            <w:tcW w:w="1394" w:type="pct"/>
            <w:tcBorders>
              <w:left w:val="double" w:sz="4" w:space="0" w:color="auto"/>
              <w:bottom w:val="double" w:sz="4" w:space="0" w:color="auto"/>
            </w:tcBorders>
          </w:tcPr>
          <w:p w:rsidR="00BA155C" w:rsidRDefault="00BA155C" w:rsidP="002557D5">
            <w:pPr>
              <w:jc w:val="center"/>
            </w:pPr>
            <w:r>
              <w:t>1 (100%)</w:t>
            </w:r>
          </w:p>
        </w:tc>
        <w:tc>
          <w:tcPr>
            <w:tcW w:w="1288" w:type="pct"/>
            <w:tcBorders>
              <w:bottom w:val="double" w:sz="4" w:space="0" w:color="auto"/>
            </w:tcBorders>
          </w:tcPr>
          <w:p w:rsidR="00BA155C" w:rsidRDefault="00BA155C" w:rsidP="002557D5">
            <w:pPr>
              <w:jc w:val="center"/>
            </w:pPr>
            <w:r>
              <w:t>2 (67%)</w:t>
            </w:r>
          </w:p>
        </w:tc>
      </w:tr>
      <w:tr w:rsidR="00BA155C" w:rsidTr="00C116B1">
        <w:trPr>
          <w:jc w:val="center"/>
        </w:trPr>
        <w:tc>
          <w:tcPr>
            <w:tcW w:w="1098" w:type="pct"/>
            <w:tcBorders>
              <w:top w:val="double" w:sz="4" w:space="0" w:color="auto"/>
            </w:tcBorders>
          </w:tcPr>
          <w:p w:rsidR="00BA155C" w:rsidRDefault="00BA155C">
            <w:pPr>
              <w:rPr>
                <w:i/>
                <w:iCs/>
              </w:rPr>
            </w:pPr>
            <w:r>
              <w:rPr>
                <w:i/>
                <w:iCs/>
              </w:rPr>
              <w:t xml:space="preserve">Total BV204 appeals </w:t>
            </w:r>
          </w:p>
        </w:tc>
        <w:tc>
          <w:tcPr>
            <w:tcW w:w="486" w:type="pct"/>
            <w:tcBorders>
              <w:top w:val="double" w:sz="4" w:space="0" w:color="auto"/>
            </w:tcBorders>
          </w:tcPr>
          <w:p w:rsidR="00BA155C" w:rsidRDefault="00BA155C">
            <w:pPr>
              <w:jc w:val="center"/>
              <w:rPr>
                <w:i/>
                <w:iCs/>
              </w:rPr>
            </w:pPr>
            <w:r>
              <w:rPr>
                <w:i/>
                <w:iCs/>
              </w:rPr>
              <w:t>4</w:t>
            </w:r>
          </w:p>
        </w:tc>
        <w:tc>
          <w:tcPr>
            <w:tcW w:w="733" w:type="pct"/>
            <w:tcBorders>
              <w:top w:val="double" w:sz="4" w:space="0" w:color="auto"/>
              <w:right w:val="double" w:sz="4" w:space="0" w:color="auto"/>
            </w:tcBorders>
          </w:tcPr>
          <w:p w:rsidR="00BA155C" w:rsidRDefault="00BA155C">
            <w:pPr>
              <w:jc w:val="center"/>
              <w:rPr>
                <w:i/>
                <w:iCs/>
              </w:rPr>
            </w:pPr>
          </w:p>
        </w:tc>
        <w:tc>
          <w:tcPr>
            <w:tcW w:w="1394" w:type="pct"/>
            <w:tcBorders>
              <w:top w:val="double" w:sz="4" w:space="0" w:color="auto"/>
              <w:left w:val="double" w:sz="4" w:space="0" w:color="auto"/>
            </w:tcBorders>
          </w:tcPr>
          <w:p w:rsidR="00BA155C" w:rsidRDefault="00BA155C">
            <w:pPr>
              <w:tabs>
                <w:tab w:val="decimal" w:pos="612"/>
              </w:tabs>
              <w:rPr>
                <w:i/>
                <w:iCs/>
              </w:rPr>
            </w:pPr>
            <w:r>
              <w:rPr>
                <w:i/>
                <w:iCs/>
              </w:rPr>
              <w:t>1</w:t>
            </w:r>
          </w:p>
        </w:tc>
        <w:tc>
          <w:tcPr>
            <w:tcW w:w="1288" w:type="pct"/>
            <w:tcBorders>
              <w:top w:val="double" w:sz="4" w:space="0" w:color="auto"/>
            </w:tcBorders>
          </w:tcPr>
          <w:p w:rsidR="00BA155C" w:rsidRDefault="00BA155C">
            <w:pPr>
              <w:tabs>
                <w:tab w:val="decimal" w:pos="531"/>
              </w:tabs>
              <w:rPr>
                <w:i/>
                <w:iCs/>
              </w:rPr>
            </w:pPr>
            <w:r>
              <w:rPr>
                <w:i/>
                <w:iCs/>
              </w:rPr>
              <w:t>3</w:t>
            </w:r>
          </w:p>
        </w:tc>
      </w:tr>
    </w:tbl>
    <w:p w:rsidR="00BA155C" w:rsidRDefault="00BA155C">
      <w:pPr>
        <w:ind w:left="360"/>
      </w:pPr>
    </w:p>
    <w:p w:rsidR="00BA155C" w:rsidRDefault="00BA155C">
      <w:pPr>
        <w:ind w:left="360"/>
      </w:pPr>
      <w:r>
        <w:br w:type="page"/>
      </w:r>
    </w:p>
    <w:p w:rsidR="00BA155C" w:rsidRDefault="00BA155C">
      <w:pPr>
        <w:pStyle w:val="Header"/>
        <w:tabs>
          <w:tab w:val="clear" w:pos="4153"/>
          <w:tab w:val="clear" w:pos="8306"/>
        </w:tabs>
        <w:ind w:left="360"/>
      </w:pPr>
    </w:p>
    <w:p w:rsidR="00BA155C" w:rsidRDefault="00BA155C">
      <w:pPr>
        <w:numPr>
          <w:ilvl w:val="0"/>
          <w:numId w:val="1"/>
        </w:numPr>
      </w:pPr>
      <w:r>
        <w:t>A fuller picture of the Council’s appeal performance is given by considering the outcome of all types of planning appeals, i.e. including non-determination, enforcement, advertisement appeals etc. Performance on all appeals is shown in Table C.</w:t>
      </w:r>
    </w:p>
    <w:p w:rsidR="00BA155C" w:rsidRDefault="00BA155C">
      <w:pPr>
        <w:ind w:left="360"/>
      </w:pPr>
    </w:p>
    <w:p w:rsidR="00BA155C" w:rsidRDefault="00BA155C">
      <w:pPr>
        <w:ind w:left="2340" w:right="750"/>
      </w:pPr>
      <w:r>
        <w:t>Table C. All planning appeals (not just BV204 appeals): Rolling year to 30 April 2013</w:t>
      </w:r>
    </w:p>
    <w:p w:rsidR="00BA155C" w:rsidRDefault="00BA155C">
      <w:pPr>
        <w:ind w:left="2340" w:right="75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3"/>
        <w:gridCol w:w="1197"/>
        <w:gridCol w:w="1800"/>
      </w:tblGrid>
      <w:tr w:rsidR="00BA155C" w:rsidTr="00C116B1">
        <w:trPr>
          <w:jc w:val="center"/>
        </w:trPr>
        <w:tc>
          <w:tcPr>
            <w:tcW w:w="1323" w:type="dxa"/>
          </w:tcPr>
          <w:p w:rsidR="00BA155C" w:rsidRDefault="00BA155C"/>
        </w:tc>
        <w:tc>
          <w:tcPr>
            <w:tcW w:w="1197" w:type="dxa"/>
          </w:tcPr>
          <w:p w:rsidR="00BA155C" w:rsidRDefault="00BA155C">
            <w:pPr>
              <w:jc w:val="center"/>
            </w:pPr>
            <w:r>
              <w:t>Appeals</w:t>
            </w:r>
          </w:p>
        </w:tc>
        <w:tc>
          <w:tcPr>
            <w:tcW w:w="1800" w:type="dxa"/>
          </w:tcPr>
          <w:p w:rsidR="00BA155C" w:rsidRDefault="00BA155C">
            <w:pPr>
              <w:jc w:val="center"/>
            </w:pPr>
            <w:r>
              <w:t>Percentage performance</w:t>
            </w:r>
          </w:p>
        </w:tc>
      </w:tr>
      <w:tr w:rsidR="00BA155C" w:rsidTr="00C116B1">
        <w:trPr>
          <w:jc w:val="center"/>
        </w:trPr>
        <w:tc>
          <w:tcPr>
            <w:tcW w:w="1323" w:type="dxa"/>
          </w:tcPr>
          <w:p w:rsidR="00BA155C" w:rsidRDefault="00BA155C">
            <w:r>
              <w:t>Allowed</w:t>
            </w:r>
          </w:p>
        </w:tc>
        <w:tc>
          <w:tcPr>
            <w:tcW w:w="1197" w:type="dxa"/>
          </w:tcPr>
          <w:p w:rsidR="00BA155C" w:rsidRDefault="00BA155C" w:rsidP="002557D5">
            <w:pPr>
              <w:jc w:val="center"/>
            </w:pPr>
            <w:r>
              <w:t>19</w:t>
            </w:r>
          </w:p>
        </w:tc>
        <w:tc>
          <w:tcPr>
            <w:tcW w:w="1800" w:type="dxa"/>
          </w:tcPr>
          <w:p w:rsidR="00BA155C" w:rsidRPr="00721242" w:rsidRDefault="00BA155C" w:rsidP="002557D5">
            <w:pPr>
              <w:jc w:val="center"/>
            </w:pPr>
            <w:r w:rsidRPr="00721242">
              <w:t>(</w:t>
            </w:r>
            <w:r>
              <w:t>36</w:t>
            </w:r>
            <w:r w:rsidRPr="00721242">
              <w:t>%)</w:t>
            </w:r>
          </w:p>
        </w:tc>
      </w:tr>
      <w:tr w:rsidR="00BA155C" w:rsidTr="00C116B1">
        <w:trPr>
          <w:jc w:val="center"/>
        </w:trPr>
        <w:tc>
          <w:tcPr>
            <w:tcW w:w="1323" w:type="dxa"/>
            <w:tcBorders>
              <w:bottom w:val="double" w:sz="4" w:space="0" w:color="auto"/>
            </w:tcBorders>
          </w:tcPr>
          <w:p w:rsidR="00BA155C" w:rsidRDefault="00BA155C">
            <w:r>
              <w:t>Dismissed</w:t>
            </w:r>
          </w:p>
        </w:tc>
        <w:tc>
          <w:tcPr>
            <w:tcW w:w="1197" w:type="dxa"/>
            <w:tcBorders>
              <w:bottom w:val="double" w:sz="4" w:space="0" w:color="auto"/>
            </w:tcBorders>
          </w:tcPr>
          <w:p w:rsidR="00BA155C" w:rsidRDefault="00BA155C">
            <w:pPr>
              <w:jc w:val="center"/>
            </w:pPr>
            <w:r>
              <w:t>33</w:t>
            </w:r>
          </w:p>
        </w:tc>
        <w:tc>
          <w:tcPr>
            <w:tcW w:w="1800" w:type="dxa"/>
            <w:tcBorders>
              <w:bottom w:val="double" w:sz="4" w:space="0" w:color="auto"/>
            </w:tcBorders>
          </w:tcPr>
          <w:p w:rsidR="00BA155C" w:rsidRDefault="00BA155C">
            <w:pPr>
              <w:jc w:val="center"/>
            </w:pPr>
            <w:r>
              <w:t>64%</w:t>
            </w:r>
          </w:p>
        </w:tc>
      </w:tr>
      <w:tr w:rsidR="00BA155C" w:rsidTr="00C116B1">
        <w:trPr>
          <w:jc w:val="center"/>
        </w:trPr>
        <w:tc>
          <w:tcPr>
            <w:tcW w:w="1323" w:type="dxa"/>
            <w:tcBorders>
              <w:top w:val="double" w:sz="4" w:space="0" w:color="auto"/>
              <w:bottom w:val="thinThickSmallGap" w:sz="24" w:space="0" w:color="auto"/>
            </w:tcBorders>
          </w:tcPr>
          <w:p w:rsidR="00BA155C" w:rsidRDefault="00BA155C">
            <w:pPr>
              <w:rPr>
                <w:sz w:val="20"/>
                <w:szCs w:val="20"/>
              </w:rPr>
            </w:pPr>
            <w:r>
              <w:rPr>
                <w:sz w:val="20"/>
                <w:szCs w:val="20"/>
              </w:rPr>
              <w:t>All appeals decided</w:t>
            </w:r>
          </w:p>
        </w:tc>
        <w:tc>
          <w:tcPr>
            <w:tcW w:w="1197" w:type="dxa"/>
            <w:tcBorders>
              <w:top w:val="double" w:sz="4" w:space="0" w:color="auto"/>
              <w:bottom w:val="thinThickSmallGap" w:sz="24" w:space="0" w:color="auto"/>
            </w:tcBorders>
          </w:tcPr>
          <w:p w:rsidR="00BA155C" w:rsidRDefault="00BA155C" w:rsidP="00C116B1">
            <w:pPr>
              <w:jc w:val="center"/>
              <w:rPr>
                <w:i/>
                <w:iCs/>
              </w:rPr>
            </w:pPr>
            <w:r>
              <w:rPr>
                <w:i/>
                <w:iCs/>
              </w:rPr>
              <w:t>52</w:t>
            </w:r>
          </w:p>
        </w:tc>
        <w:tc>
          <w:tcPr>
            <w:tcW w:w="1800" w:type="dxa"/>
            <w:tcBorders>
              <w:top w:val="double" w:sz="4" w:space="0" w:color="auto"/>
              <w:bottom w:val="thinThickSmallGap" w:sz="24" w:space="0" w:color="auto"/>
            </w:tcBorders>
          </w:tcPr>
          <w:p w:rsidR="00BA155C" w:rsidRDefault="00BA155C">
            <w:pPr>
              <w:jc w:val="center"/>
              <w:rPr>
                <w:i/>
                <w:iCs/>
              </w:rPr>
            </w:pPr>
          </w:p>
        </w:tc>
      </w:tr>
      <w:tr w:rsidR="00BA155C" w:rsidTr="00C116B1">
        <w:trPr>
          <w:trHeight w:val="309"/>
          <w:jc w:val="center"/>
        </w:trPr>
        <w:tc>
          <w:tcPr>
            <w:tcW w:w="1323" w:type="dxa"/>
            <w:tcBorders>
              <w:top w:val="thinThickSmallGap" w:sz="24" w:space="0" w:color="auto"/>
            </w:tcBorders>
          </w:tcPr>
          <w:p w:rsidR="00BA155C" w:rsidRDefault="00BA155C">
            <w:pPr>
              <w:rPr>
                <w:sz w:val="20"/>
                <w:szCs w:val="20"/>
              </w:rPr>
            </w:pPr>
            <w:r>
              <w:rPr>
                <w:sz w:val="20"/>
                <w:szCs w:val="20"/>
              </w:rPr>
              <w:t>Withdrawn</w:t>
            </w:r>
          </w:p>
        </w:tc>
        <w:tc>
          <w:tcPr>
            <w:tcW w:w="1197" w:type="dxa"/>
            <w:tcBorders>
              <w:top w:val="thinThickSmallGap" w:sz="24" w:space="0" w:color="auto"/>
            </w:tcBorders>
          </w:tcPr>
          <w:p w:rsidR="00BA155C" w:rsidRDefault="00BA155C">
            <w:pPr>
              <w:jc w:val="center"/>
            </w:pPr>
            <w:r>
              <w:t>0</w:t>
            </w:r>
          </w:p>
        </w:tc>
        <w:tc>
          <w:tcPr>
            <w:tcW w:w="1800" w:type="dxa"/>
            <w:tcBorders>
              <w:top w:val="thinThickSmallGap" w:sz="24" w:space="0" w:color="auto"/>
            </w:tcBorders>
          </w:tcPr>
          <w:p w:rsidR="00BA155C" w:rsidRDefault="00BA155C">
            <w:pPr>
              <w:jc w:val="center"/>
            </w:pPr>
          </w:p>
        </w:tc>
      </w:tr>
    </w:tbl>
    <w:p w:rsidR="00BA155C" w:rsidRDefault="00BA155C">
      <w:pPr>
        <w:ind w:left="360"/>
      </w:pPr>
    </w:p>
    <w:p w:rsidR="00BA155C" w:rsidRDefault="00BA155C">
      <w:pPr>
        <w:ind w:left="360"/>
      </w:pPr>
    </w:p>
    <w:p w:rsidR="00BA155C" w:rsidRDefault="00BA155C">
      <w:pPr>
        <w:numPr>
          <w:ilvl w:val="0"/>
          <w:numId w:val="1"/>
        </w:numPr>
      </w:pPr>
      <w:r>
        <w:t xml:space="preserve">When an appeal decision is received, the Inspector’s decision letter is circulated (normally by email) to all the members of the relevant committee. The case officer also subsequently circulates members with a commentary on the decision if the case is significant. Table D, appended below, shows a breakdown of appeal decisions received during April 2013. </w:t>
      </w:r>
    </w:p>
    <w:p w:rsidR="00BA155C" w:rsidRDefault="00BA155C">
      <w:pPr>
        <w:ind w:left="720"/>
      </w:pPr>
    </w:p>
    <w:p w:rsidR="00BA155C" w:rsidRDefault="00BA155C">
      <w:pPr>
        <w:numPr>
          <w:ilvl w:val="0"/>
          <w:numId w:val="1"/>
        </w:numPr>
        <w:tabs>
          <w:tab w:val="clear" w:pos="720"/>
          <w:tab w:val="num" w:pos="1080"/>
        </w:tabs>
        <w:sectPr w:rsidR="00BA155C">
          <w:type w:val="nextColumn"/>
          <w:pgSz w:w="11906" w:h="16838" w:code="9"/>
          <w:pgMar w:top="1079" w:right="1797" w:bottom="1440" w:left="1259" w:header="709" w:footer="930" w:gutter="0"/>
          <w:cols w:space="708"/>
          <w:docGrid w:linePitch="360"/>
        </w:sectPr>
      </w:pPr>
      <w:r>
        <w:t>When an appeal is received notification letters are sent to interested parties to inform them of the appeal. If the appeal is against a delegated decision the relevant ward members receive a copy of this notification letter. If the appeal is against a committee decision then all members of the committee receive the notification letter. Table E, appended below, is a breakdown of all appeals started during April 2013.  Any questions at the Committee meeting on these appeals will be passed back to the case officer for a reply.</w:t>
      </w:r>
    </w:p>
    <w:p w:rsidR="00BA155C" w:rsidRDefault="00BA155C">
      <w:pPr>
        <w:widowControl w:val="0"/>
        <w:tabs>
          <w:tab w:val="center" w:pos="6942"/>
        </w:tabs>
        <w:autoSpaceDE w:val="0"/>
        <w:autoSpaceDN w:val="0"/>
        <w:adjustRightInd w:val="0"/>
        <w:spacing w:before="84"/>
        <w:rPr>
          <w:b/>
          <w:bCs/>
          <w:color w:val="000000"/>
          <w:sz w:val="43"/>
          <w:szCs w:val="43"/>
        </w:rPr>
      </w:pPr>
      <w:r>
        <w:rPr>
          <w:b/>
          <w:bCs/>
          <w:color w:val="000000"/>
          <w:sz w:val="36"/>
          <w:szCs w:val="36"/>
          <w:lang w:val="en-US"/>
        </w:rPr>
        <w:t xml:space="preserve">Table D    </w:t>
      </w:r>
      <w:r>
        <w:rPr>
          <w:lang w:val="en-US"/>
        </w:rPr>
        <w:tab/>
      </w:r>
      <w:bookmarkStart w:id="0" w:name="_GoBack"/>
      <w:bookmarkEnd w:id="0"/>
      <w:r>
        <w:rPr>
          <w:b/>
          <w:bCs/>
          <w:color w:val="000000"/>
          <w:sz w:val="36"/>
          <w:szCs w:val="36"/>
        </w:rPr>
        <w:t>Appeals Decided between 1/4/13 and 30/4/13</w:t>
      </w:r>
    </w:p>
    <w:p w:rsidR="00BA155C" w:rsidRDefault="00BA155C">
      <w:pPr>
        <w:widowControl w:val="0"/>
        <w:tabs>
          <w:tab w:val="left" w:pos="765"/>
        </w:tabs>
        <w:autoSpaceDE w:val="0"/>
        <w:autoSpaceDN w:val="0"/>
        <w:adjustRightInd w:val="0"/>
        <w:spacing w:before="78"/>
        <w:rPr>
          <w:b/>
          <w:bCs/>
          <w:color w:val="000000"/>
          <w:sz w:val="23"/>
          <w:szCs w:val="23"/>
        </w:rPr>
      </w:pPr>
      <w:r>
        <w:tab/>
      </w:r>
      <w:r>
        <w:rPr>
          <w:b/>
          <w:bCs/>
          <w:color w:val="000000"/>
          <w:sz w:val="18"/>
          <w:szCs w:val="18"/>
        </w:rPr>
        <w:t xml:space="preserve">DECTYPE KEY: COMM - Area Committee Decision, DEL - Delegated Decision, DELCOM - Called in by Area Committee, STRACM - Strategic </w:t>
      </w:r>
    </w:p>
    <w:p w:rsidR="00BA155C" w:rsidRDefault="00BA155C">
      <w:pPr>
        <w:widowControl w:val="0"/>
        <w:tabs>
          <w:tab w:val="left" w:pos="765"/>
        </w:tabs>
        <w:autoSpaceDE w:val="0"/>
        <w:autoSpaceDN w:val="0"/>
        <w:adjustRightInd w:val="0"/>
        <w:rPr>
          <w:b/>
          <w:bCs/>
          <w:color w:val="000000"/>
          <w:sz w:val="20"/>
          <w:szCs w:val="20"/>
        </w:rPr>
      </w:pPr>
      <w:r>
        <w:tab/>
      </w:r>
      <w:r>
        <w:rPr>
          <w:b/>
          <w:bCs/>
          <w:color w:val="000000"/>
          <w:sz w:val="18"/>
          <w:szCs w:val="18"/>
        </w:rPr>
        <w:t xml:space="preserve">Committee; RECM KEY: PER - Approve, REF - Refuse, SPL - Split Decision; NDA - Not Determined;  APP DEC KEY: ALC - Allowed with conditions,  </w:t>
      </w:r>
    </w:p>
    <w:p w:rsidR="00BA155C" w:rsidRDefault="00BA155C">
      <w:pPr>
        <w:widowControl w:val="0"/>
        <w:tabs>
          <w:tab w:val="left" w:pos="765"/>
        </w:tabs>
        <w:autoSpaceDE w:val="0"/>
        <w:autoSpaceDN w:val="0"/>
        <w:adjustRightInd w:val="0"/>
        <w:rPr>
          <w:b/>
          <w:bCs/>
          <w:color w:val="000000"/>
          <w:sz w:val="20"/>
          <w:szCs w:val="20"/>
        </w:rPr>
      </w:pPr>
      <w:r>
        <w:tab/>
      </w:r>
      <w:r>
        <w:rPr>
          <w:b/>
          <w:bCs/>
          <w:color w:val="000000"/>
          <w:sz w:val="18"/>
          <w:szCs w:val="18"/>
        </w:rPr>
        <w:t>ALW - Allowed without conditions, ALWCST - Allowed with costs, AWD - Appeal withdrawn, DIS - Dismissed</w:t>
      </w:r>
    </w:p>
    <w:p w:rsidR="00BA155C" w:rsidRDefault="00BA155C">
      <w:pPr>
        <w:widowControl w:val="0"/>
        <w:tabs>
          <w:tab w:val="left" w:pos="90"/>
          <w:tab w:val="left" w:pos="1632"/>
          <w:tab w:val="left" w:pos="3396"/>
          <w:tab w:val="left" w:pos="4548"/>
          <w:tab w:val="left" w:pos="5424"/>
          <w:tab w:val="right" w:pos="7416"/>
          <w:tab w:val="left" w:pos="7656"/>
          <w:tab w:val="left" w:pos="8604"/>
          <w:tab w:val="left" w:pos="10548"/>
        </w:tabs>
        <w:autoSpaceDE w:val="0"/>
        <w:autoSpaceDN w:val="0"/>
        <w:adjustRightInd w:val="0"/>
        <w:spacing w:before="196"/>
        <w:rPr>
          <w:b/>
          <w:bCs/>
          <w:color w:val="000000"/>
          <w:sz w:val="26"/>
          <w:szCs w:val="26"/>
        </w:rPr>
      </w:pPr>
      <w:r>
        <w:tab/>
      </w:r>
      <w:r>
        <w:rPr>
          <w:b/>
          <w:bCs/>
          <w:color w:val="000000"/>
          <w:sz w:val="20"/>
          <w:szCs w:val="20"/>
        </w:rPr>
        <w:t>DC CASE NO.</w:t>
      </w:r>
      <w:r>
        <w:tab/>
      </w:r>
      <w:r>
        <w:rPr>
          <w:b/>
          <w:bCs/>
          <w:color w:val="000000"/>
          <w:sz w:val="20"/>
          <w:szCs w:val="20"/>
        </w:rPr>
        <w:t>AP CASE NO.</w:t>
      </w:r>
      <w:r>
        <w:tab/>
      </w:r>
      <w:r>
        <w:rPr>
          <w:b/>
          <w:bCs/>
          <w:color w:val="000000"/>
          <w:sz w:val="18"/>
          <w:szCs w:val="18"/>
        </w:rPr>
        <w:t>DECTYPE:</w:t>
      </w:r>
      <w:r>
        <w:tab/>
      </w:r>
      <w:r>
        <w:rPr>
          <w:b/>
          <w:bCs/>
          <w:color w:val="000000"/>
          <w:sz w:val="18"/>
          <w:szCs w:val="18"/>
        </w:rPr>
        <w:t>RECM:</w:t>
      </w:r>
      <w:r>
        <w:tab/>
      </w:r>
      <w:r>
        <w:rPr>
          <w:b/>
          <w:bCs/>
          <w:color w:val="000000"/>
          <w:sz w:val="18"/>
          <w:szCs w:val="18"/>
        </w:rPr>
        <w:t>APP DEC</w:t>
      </w:r>
      <w:r>
        <w:tab/>
      </w:r>
      <w:r>
        <w:rPr>
          <w:b/>
          <w:bCs/>
          <w:color w:val="000000"/>
          <w:sz w:val="20"/>
          <w:szCs w:val="20"/>
        </w:rPr>
        <w:t>DECIDED</w:t>
      </w:r>
      <w:r>
        <w:tab/>
      </w:r>
      <w:r>
        <w:rPr>
          <w:b/>
          <w:bCs/>
          <w:color w:val="000000"/>
          <w:sz w:val="18"/>
          <w:szCs w:val="18"/>
        </w:rPr>
        <w:t>WARD:</w:t>
      </w:r>
      <w:r>
        <w:tab/>
      </w:r>
      <w:r>
        <w:rPr>
          <w:b/>
          <w:bCs/>
          <w:color w:val="000000"/>
          <w:sz w:val="20"/>
          <w:szCs w:val="20"/>
        </w:rPr>
        <w:t>ADDRESS</w:t>
      </w:r>
      <w:r>
        <w:tab/>
      </w:r>
      <w:r>
        <w:rPr>
          <w:b/>
          <w:bCs/>
          <w:color w:val="000000"/>
          <w:sz w:val="20"/>
          <w:szCs w:val="20"/>
        </w:rPr>
        <w:t>DESCRIPTION</w:t>
      </w:r>
    </w:p>
    <w:p w:rsidR="00BA155C" w:rsidRDefault="00BA155C">
      <w:pPr>
        <w:widowControl w:val="0"/>
        <w:tabs>
          <w:tab w:val="left" w:pos="90"/>
          <w:tab w:val="left" w:pos="1632"/>
          <w:tab w:val="center" w:pos="3868"/>
          <w:tab w:val="center" w:pos="4912"/>
          <w:tab w:val="center" w:pos="5842"/>
          <w:tab w:val="center" w:pos="6937"/>
          <w:tab w:val="center" w:pos="8026"/>
          <w:tab w:val="left" w:pos="8604"/>
          <w:tab w:val="left" w:pos="10548"/>
        </w:tabs>
        <w:autoSpaceDE w:val="0"/>
        <w:autoSpaceDN w:val="0"/>
        <w:adjustRightInd w:val="0"/>
        <w:spacing w:before="104"/>
        <w:rPr>
          <w:color w:val="000000"/>
          <w:sz w:val="22"/>
          <w:szCs w:val="22"/>
        </w:rPr>
      </w:pPr>
      <w:r>
        <w:tab/>
      </w:r>
      <w:r>
        <w:rPr>
          <w:color w:val="000000"/>
          <w:sz w:val="16"/>
          <w:szCs w:val="16"/>
        </w:rPr>
        <w:t>12/02113/FUL</w:t>
      </w:r>
      <w:r>
        <w:tab/>
      </w:r>
      <w:r>
        <w:rPr>
          <w:color w:val="000000"/>
          <w:sz w:val="16"/>
          <w:szCs w:val="16"/>
        </w:rPr>
        <w:t>12/00050/REFUSE</w:t>
      </w:r>
      <w:r>
        <w:tab/>
      </w:r>
      <w:r>
        <w:rPr>
          <w:color w:val="000000"/>
          <w:sz w:val="16"/>
          <w:szCs w:val="16"/>
        </w:rPr>
        <w:t>DELCOM</w:t>
      </w:r>
      <w:r>
        <w:tab/>
      </w:r>
      <w:r>
        <w:rPr>
          <w:color w:val="000000"/>
          <w:sz w:val="16"/>
          <w:szCs w:val="16"/>
        </w:rPr>
        <w:t>PER</w:t>
      </w:r>
      <w:r>
        <w:tab/>
      </w:r>
      <w:r>
        <w:rPr>
          <w:color w:val="000000"/>
          <w:sz w:val="16"/>
          <w:szCs w:val="16"/>
        </w:rPr>
        <w:t>DIS</w:t>
      </w:r>
      <w:r>
        <w:tab/>
      </w:r>
      <w:r>
        <w:rPr>
          <w:color w:val="000000"/>
          <w:sz w:val="16"/>
          <w:szCs w:val="16"/>
        </w:rPr>
        <w:t>02/04/2013</w:t>
      </w:r>
      <w:r>
        <w:tab/>
      </w:r>
      <w:r>
        <w:rPr>
          <w:color w:val="000000"/>
          <w:sz w:val="16"/>
          <w:szCs w:val="16"/>
        </w:rPr>
        <w:t>WOLVER</w:t>
      </w:r>
      <w:r>
        <w:tab/>
      </w:r>
      <w:r>
        <w:rPr>
          <w:color w:val="000000"/>
          <w:sz w:val="16"/>
          <w:szCs w:val="16"/>
        </w:rPr>
        <w:t xml:space="preserve">37 Meadow Prospect </w:t>
      </w:r>
      <w:r>
        <w:tab/>
      </w:r>
      <w:r>
        <w:rPr>
          <w:color w:val="000000"/>
          <w:sz w:val="16"/>
          <w:szCs w:val="16"/>
        </w:rPr>
        <w:t xml:space="preserve">Demolition of existing outbuildings.  Erection of </w:t>
      </w:r>
    </w:p>
    <w:p w:rsidR="00BA155C" w:rsidRDefault="00BA155C">
      <w:pPr>
        <w:widowControl w:val="0"/>
        <w:tabs>
          <w:tab w:val="left" w:pos="8604"/>
          <w:tab w:val="left" w:pos="10548"/>
        </w:tabs>
        <w:autoSpaceDE w:val="0"/>
        <w:autoSpaceDN w:val="0"/>
        <w:adjustRightInd w:val="0"/>
        <w:rPr>
          <w:color w:val="000000"/>
          <w:sz w:val="18"/>
          <w:szCs w:val="18"/>
        </w:rPr>
      </w:pPr>
      <w:r>
        <w:tab/>
      </w:r>
      <w:r>
        <w:rPr>
          <w:color w:val="000000"/>
          <w:sz w:val="16"/>
          <w:szCs w:val="16"/>
        </w:rPr>
        <w:t xml:space="preserve">Wolvercote Oxford OX2 </w:t>
      </w:r>
      <w:r>
        <w:tab/>
      </w:r>
      <w:r>
        <w:rPr>
          <w:color w:val="000000"/>
          <w:sz w:val="16"/>
          <w:szCs w:val="16"/>
        </w:rPr>
        <w:t xml:space="preserve">part single, part two storey, side and rear </w:t>
      </w:r>
    </w:p>
    <w:p w:rsidR="00BA155C" w:rsidRDefault="00BA155C">
      <w:pPr>
        <w:widowControl w:val="0"/>
        <w:tabs>
          <w:tab w:val="left" w:pos="8604"/>
          <w:tab w:val="left" w:pos="10548"/>
        </w:tabs>
        <w:autoSpaceDE w:val="0"/>
        <w:autoSpaceDN w:val="0"/>
        <w:adjustRightInd w:val="0"/>
        <w:rPr>
          <w:color w:val="000000"/>
          <w:sz w:val="18"/>
          <w:szCs w:val="18"/>
        </w:rPr>
      </w:pPr>
      <w:r>
        <w:tab/>
      </w:r>
      <w:r>
        <w:rPr>
          <w:color w:val="000000"/>
          <w:sz w:val="16"/>
          <w:szCs w:val="16"/>
        </w:rPr>
        <w:t>8PP</w:t>
      </w:r>
      <w:r>
        <w:tab/>
      </w:r>
      <w:r>
        <w:rPr>
          <w:color w:val="000000"/>
          <w:sz w:val="16"/>
          <w:szCs w:val="16"/>
        </w:rPr>
        <w:t xml:space="preserve">extensions and insertion loft rooflights to front and </w:t>
      </w:r>
    </w:p>
    <w:p w:rsidR="00BA155C" w:rsidRDefault="00BA155C">
      <w:pPr>
        <w:widowControl w:val="0"/>
        <w:tabs>
          <w:tab w:val="left" w:pos="10548"/>
        </w:tabs>
        <w:autoSpaceDE w:val="0"/>
        <w:autoSpaceDN w:val="0"/>
        <w:adjustRightInd w:val="0"/>
        <w:rPr>
          <w:color w:val="000000"/>
          <w:sz w:val="18"/>
          <w:szCs w:val="18"/>
        </w:rPr>
      </w:pPr>
      <w:r>
        <w:tab/>
      </w:r>
      <w:r>
        <w:rPr>
          <w:color w:val="000000"/>
          <w:sz w:val="16"/>
          <w:szCs w:val="16"/>
        </w:rPr>
        <w:t>rear roofslopes. (Amended Plans)</w:t>
      </w:r>
    </w:p>
    <w:p w:rsidR="00BA155C" w:rsidRDefault="00BA155C">
      <w:pPr>
        <w:widowControl w:val="0"/>
        <w:tabs>
          <w:tab w:val="left" w:pos="90"/>
          <w:tab w:val="left" w:pos="1632"/>
          <w:tab w:val="center" w:pos="3868"/>
          <w:tab w:val="center" w:pos="4912"/>
          <w:tab w:val="center" w:pos="5842"/>
          <w:tab w:val="center" w:pos="6937"/>
          <w:tab w:val="center" w:pos="8026"/>
          <w:tab w:val="left" w:pos="8604"/>
          <w:tab w:val="left" w:pos="10548"/>
        </w:tabs>
        <w:autoSpaceDE w:val="0"/>
        <w:autoSpaceDN w:val="0"/>
        <w:adjustRightInd w:val="0"/>
        <w:spacing w:before="216"/>
        <w:rPr>
          <w:color w:val="000000"/>
          <w:sz w:val="22"/>
          <w:szCs w:val="22"/>
        </w:rPr>
      </w:pPr>
      <w:r>
        <w:tab/>
      </w:r>
      <w:r>
        <w:rPr>
          <w:color w:val="000000"/>
          <w:sz w:val="16"/>
          <w:szCs w:val="16"/>
        </w:rPr>
        <w:t>12/02084/FUL</w:t>
      </w:r>
      <w:r>
        <w:tab/>
      </w:r>
      <w:r>
        <w:rPr>
          <w:color w:val="000000"/>
          <w:sz w:val="16"/>
          <w:szCs w:val="16"/>
        </w:rPr>
        <w:t>13/00002/REFUSE</w:t>
      </w:r>
      <w:r>
        <w:tab/>
      </w:r>
      <w:r>
        <w:rPr>
          <w:color w:val="000000"/>
          <w:sz w:val="16"/>
          <w:szCs w:val="16"/>
        </w:rPr>
        <w:t>DEL</w:t>
      </w:r>
      <w:r>
        <w:tab/>
      </w:r>
      <w:r>
        <w:rPr>
          <w:color w:val="000000"/>
          <w:sz w:val="16"/>
          <w:szCs w:val="16"/>
        </w:rPr>
        <w:t>SPL</w:t>
      </w:r>
      <w:r>
        <w:tab/>
      </w:r>
      <w:r>
        <w:rPr>
          <w:color w:val="000000"/>
          <w:sz w:val="16"/>
          <w:szCs w:val="16"/>
        </w:rPr>
        <w:t>DIS</w:t>
      </w:r>
      <w:r>
        <w:tab/>
      </w:r>
      <w:r>
        <w:rPr>
          <w:color w:val="000000"/>
          <w:sz w:val="16"/>
          <w:szCs w:val="16"/>
        </w:rPr>
        <w:t>22/04/2013</w:t>
      </w:r>
      <w:r>
        <w:tab/>
      </w:r>
      <w:r>
        <w:rPr>
          <w:color w:val="000000"/>
          <w:sz w:val="16"/>
          <w:szCs w:val="16"/>
        </w:rPr>
        <w:t>STMARY</w:t>
      </w:r>
      <w:r>
        <w:tab/>
      </w:r>
      <w:r>
        <w:rPr>
          <w:color w:val="000000"/>
          <w:sz w:val="16"/>
          <w:szCs w:val="16"/>
        </w:rPr>
        <w:t xml:space="preserve">City Arms  288 Cowley </w:t>
      </w:r>
      <w:r>
        <w:tab/>
      </w:r>
      <w:r>
        <w:rPr>
          <w:color w:val="000000"/>
          <w:sz w:val="16"/>
          <w:szCs w:val="16"/>
        </w:rPr>
        <w:t xml:space="preserve">Installation of 3 jumbrella's, two external television </w:t>
      </w:r>
    </w:p>
    <w:p w:rsidR="00BA155C" w:rsidRDefault="00BA155C">
      <w:pPr>
        <w:widowControl w:val="0"/>
        <w:tabs>
          <w:tab w:val="left" w:pos="8604"/>
          <w:tab w:val="left" w:pos="10548"/>
        </w:tabs>
        <w:autoSpaceDE w:val="0"/>
        <w:autoSpaceDN w:val="0"/>
        <w:adjustRightInd w:val="0"/>
        <w:rPr>
          <w:color w:val="000000"/>
          <w:sz w:val="18"/>
          <w:szCs w:val="18"/>
        </w:rPr>
      </w:pPr>
      <w:r>
        <w:tab/>
      </w:r>
      <w:r>
        <w:rPr>
          <w:color w:val="000000"/>
          <w:sz w:val="16"/>
          <w:szCs w:val="16"/>
        </w:rPr>
        <w:t>Road Oxford OX4 1UR</w:t>
      </w:r>
      <w:r>
        <w:tab/>
      </w:r>
      <w:r>
        <w:rPr>
          <w:color w:val="000000"/>
          <w:sz w:val="16"/>
          <w:szCs w:val="16"/>
        </w:rPr>
        <w:t xml:space="preserve">screens and bamboo fencing to outside seating area. </w:t>
      </w:r>
    </w:p>
    <w:p w:rsidR="00BA155C" w:rsidRDefault="00BA155C">
      <w:pPr>
        <w:widowControl w:val="0"/>
        <w:tabs>
          <w:tab w:val="left" w:pos="10548"/>
        </w:tabs>
        <w:autoSpaceDE w:val="0"/>
        <w:autoSpaceDN w:val="0"/>
        <w:adjustRightInd w:val="0"/>
        <w:rPr>
          <w:color w:val="000000"/>
          <w:sz w:val="18"/>
          <w:szCs w:val="18"/>
        </w:rPr>
      </w:pPr>
      <w:r>
        <w:tab/>
      </w:r>
      <w:r>
        <w:rPr>
          <w:color w:val="000000"/>
          <w:sz w:val="16"/>
          <w:szCs w:val="16"/>
        </w:rPr>
        <w:t>(Retrospective).</w:t>
      </w:r>
    </w:p>
    <w:p w:rsidR="00BA155C" w:rsidRDefault="00BA155C">
      <w:pPr>
        <w:widowControl w:val="0"/>
        <w:tabs>
          <w:tab w:val="left" w:pos="90"/>
          <w:tab w:val="left" w:pos="1632"/>
          <w:tab w:val="center" w:pos="3868"/>
          <w:tab w:val="center" w:pos="4912"/>
          <w:tab w:val="center" w:pos="5842"/>
          <w:tab w:val="center" w:pos="6937"/>
          <w:tab w:val="center" w:pos="8026"/>
          <w:tab w:val="left" w:pos="8604"/>
          <w:tab w:val="left" w:pos="10548"/>
        </w:tabs>
        <w:autoSpaceDE w:val="0"/>
        <w:autoSpaceDN w:val="0"/>
        <w:adjustRightInd w:val="0"/>
        <w:spacing w:before="209"/>
        <w:rPr>
          <w:color w:val="000000"/>
          <w:sz w:val="22"/>
          <w:szCs w:val="22"/>
        </w:rPr>
      </w:pPr>
      <w:r>
        <w:tab/>
      </w:r>
      <w:r>
        <w:rPr>
          <w:color w:val="000000"/>
          <w:sz w:val="16"/>
          <w:szCs w:val="16"/>
        </w:rPr>
        <w:t>12/02964/FUL</w:t>
      </w:r>
      <w:r>
        <w:tab/>
      </w:r>
      <w:r>
        <w:rPr>
          <w:color w:val="000000"/>
          <w:sz w:val="16"/>
          <w:szCs w:val="16"/>
        </w:rPr>
        <w:t>13/00010/REFUSE</w:t>
      </w:r>
      <w:r>
        <w:tab/>
      </w:r>
      <w:r>
        <w:rPr>
          <w:color w:val="000000"/>
          <w:sz w:val="16"/>
          <w:szCs w:val="16"/>
        </w:rPr>
        <w:t>DEL</w:t>
      </w:r>
      <w:r>
        <w:tab/>
      </w:r>
      <w:r>
        <w:rPr>
          <w:color w:val="000000"/>
          <w:sz w:val="16"/>
          <w:szCs w:val="16"/>
        </w:rPr>
        <w:t>REF</w:t>
      </w:r>
      <w:r>
        <w:tab/>
      </w:r>
      <w:r>
        <w:rPr>
          <w:color w:val="000000"/>
          <w:sz w:val="16"/>
          <w:szCs w:val="16"/>
        </w:rPr>
        <w:t>DIS</w:t>
      </w:r>
      <w:r>
        <w:tab/>
      </w:r>
      <w:r>
        <w:rPr>
          <w:color w:val="000000"/>
          <w:sz w:val="16"/>
          <w:szCs w:val="16"/>
        </w:rPr>
        <w:t>25/04/2013</w:t>
      </w:r>
      <w:r>
        <w:tab/>
      </w:r>
      <w:r>
        <w:rPr>
          <w:color w:val="000000"/>
          <w:sz w:val="16"/>
          <w:szCs w:val="16"/>
        </w:rPr>
        <w:t>HINKPK</w:t>
      </w:r>
      <w:r>
        <w:tab/>
      </w:r>
      <w:r>
        <w:rPr>
          <w:color w:val="000000"/>
          <w:sz w:val="16"/>
          <w:szCs w:val="16"/>
        </w:rPr>
        <w:t xml:space="preserve">30 Weirs Lane Oxford </w:t>
      </w:r>
      <w:r>
        <w:tab/>
      </w:r>
      <w:r>
        <w:rPr>
          <w:color w:val="000000"/>
          <w:sz w:val="16"/>
          <w:szCs w:val="16"/>
        </w:rPr>
        <w:t xml:space="preserve">Provision of dropped kerb for vehicle access from </w:t>
      </w:r>
    </w:p>
    <w:p w:rsidR="00BA155C" w:rsidRDefault="00BA155C">
      <w:pPr>
        <w:widowControl w:val="0"/>
        <w:tabs>
          <w:tab w:val="left" w:pos="8604"/>
          <w:tab w:val="left" w:pos="10548"/>
        </w:tabs>
        <w:autoSpaceDE w:val="0"/>
        <w:autoSpaceDN w:val="0"/>
        <w:adjustRightInd w:val="0"/>
        <w:rPr>
          <w:color w:val="000000"/>
          <w:sz w:val="18"/>
          <w:szCs w:val="18"/>
        </w:rPr>
      </w:pPr>
      <w:r>
        <w:tab/>
      </w:r>
      <w:r>
        <w:rPr>
          <w:color w:val="000000"/>
          <w:sz w:val="16"/>
          <w:szCs w:val="16"/>
        </w:rPr>
        <w:t xml:space="preserve">Oxfordshire OX1 4US </w:t>
      </w:r>
      <w:r>
        <w:tab/>
      </w:r>
      <w:r>
        <w:rPr>
          <w:color w:val="000000"/>
          <w:sz w:val="16"/>
          <w:szCs w:val="16"/>
        </w:rPr>
        <w:t>highway.</w:t>
      </w:r>
    </w:p>
    <w:p w:rsidR="00BA155C" w:rsidRDefault="00BA155C">
      <w:pPr>
        <w:widowControl w:val="0"/>
        <w:tabs>
          <w:tab w:val="left" w:pos="90"/>
          <w:tab w:val="left" w:pos="1632"/>
          <w:tab w:val="center" w:pos="3868"/>
          <w:tab w:val="center" w:pos="4912"/>
          <w:tab w:val="center" w:pos="5842"/>
          <w:tab w:val="center" w:pos="6937"/>
          <w:tab w:val="center" w:pos="8026"/>
          <w:tab w:val="left" w:pos="8604"/>
          <w:tab w:val="left" w:pos="10548"/>
        </w:tabs>
        <w:autoSpaceDE w:val="0"/>
        <w:autoSpaceDN w:val="0"/>
        <w:adjustRightInd w:val="0"/>
        <w:spacing w:before="202"/>
        <w:rPr>
          <w:color w:val="000000"/>
          <w:sz w:val="22"/>
          <w:szCs w:val="22"/>
        </w:rPr>
      </w:pPr>
      <w:r>
        <w:tab/>
      </w:r>
      <w:r>
        <w:rPr>
          <w:color w:val="000000"/>
          <w:sz w:val="16"/>
          <w:szCs w:val="16"/>
        </w:rPr>
        <w:t>12/02904/FUL</w:t>
      </w:r>
      <w:r>
        <w:tab/>
      </w:r>
      <w:r>
        <w:rPr>
          <w:color w:val="000000"/>
          <w:sz w:val="16"/>
          <w:szCs w:val="16"/>
        </w:rPr>
        <w:t>13/00009/REFUSE</w:t>
      </w:r>
      <w:r>
        <w:tab/>
      </w:r>
      <w:r>
        <w:rPr>
          <w:color w:val="000000"/>
          <w:sz w:val="16"/>
          <w:szCs w:val="16"/>
        </w:rPr>
        <w:t>DEL</w:t>
      </w:r>
      <w:r>
        <w:tab/>
      </w:r>
      <w:r>
        <w:rPr>
          <w:color w:val="000000"/>
          <w:sz w:val="16"/>
          <w:szCs w:val="16"/>
        </w:rPr>
        <w:t>REF</w:t>
      </w:r>
      <w:r>
        <w:tab/>
      </w:r>
      <w:r>
        <w:rPr>
          <w:color w:val="000000"/>
          <w:sz w:val="16"/>
          <w:szCs w:val="16"/>
        </w:rPr>
        <w:t>ALC</w:t>
      </w:r>
      <w:r>
        <w:tab/>
      </w:r>
      <w:r>
        <w:rPr>
          <w:color w:val="000000"/>
          <w:sz w:val="16"/>
          <w:szCs w:val="16"/>
        </w:rPr>
        <w:t>25/04/2013</w:t>
      </w:r>
      <w:r>
        <w:tab/>
      </w:r>
      <w:r>
        <w:rPr>
          <w:color w:val="000000"/>
          <w:sz w:val="16"/>
          <w:szCs w:val="16"/>
        </w:rPr>
        <w:t>NORBRK</w:t>
      </w:r>
      <w:r>
        <w:tab/>
      </w:r>
      <w:r>
        <w:rPr>
          <w:color w:val="000000"/>
          <w:sz w:val="16"/>
          <w:szCs w:val="16"/>
        </w:rPr>
        <w:t xml:space="preserve">34 Tarragon Drive Oxford </w:t>
      </w:r>
      <w:r>
        <w:tab/>
      </w:r>
      <w:r>
        <w:rPr>
          <w:color w:val="000000"/>
          <w:sz w:val="16"/>
          <w:szCs w:val="16"/>
        </w:rPr>
        <w:t xml:space="preserve">Erection of front porch and conversion of existing </w:t>
      </w:r>
    </w:p>
    <w:p w:rsidR="00BA155C" w:rsidRDefault="00BA155C">
      <w:pPr>
        <w:widowControl w:val="0"/>
        <w:tabs>
          <w:tab w:val="left" w:pos="8604"/>
          <w:tab w:val="left" w:pos="10548"/>
        </w:tabs>
        <w:autoSpaceDE w:val="0"/>
        <w:autoSpaceDN w:val="0"/>
        <w:adjustRightInd w:val="0"/>
        <w:rPr>
          <w:color w:val="000000"/>
          <w:sz w:val="18"/>
          <w:szCs w:val="18"/>
        </w:rPr>
      </w:pPr>
      <w:r>
        <w:tab/>
      </w:r>
      <w:r>
        <w:rPr>
          <w:color w:val="000000"/>
          <w:sz w:val="16"/>
          <w:szCs w:val="16"/>
        </w:rPr>
        <w:t xml:space="preserve">Oxfordshire OX4 7XT </w:t>
      </w:r>
      <w:r>
        <w:tab/>
      </w:r>
      <w:r>
        <w:rPr>
          <w:color w:val="000000"/>
          <w:sz w:val="16"/>
          <w:szCs w:val="16"/>
        </w:rPr>
        <w:t>garage to form gym room.</w:t>
      </w:r>
    </w:p>
    <w:p w:rsidR="00BA155C" w:rsidRDefault="00BA155C">
      <w:r>
        <w:br w:type="page"/>
      </w:r>
    </w:p>
    <w:p w:rsidR="00BA155C" w:rsidRDefault="00BA155C">
      <w:pPr>
        <w:widowControl w:val="0"/>
        <w:tabs>
          <w:tab w:val="left" w:pos="12072"/>
          <w:tab w:val="center" w:pos="13701"/>
        </w:tabs>
        <w:autoSpaceDE w:val="0"/>
        <w:autoSpaceDN w:val="0"/>
        <w:adjustRightInd w:val="0"/>
        <w:spacing w:before="409"/>
        <w:rPr>
          <w:b/>
          <w:bCs/>
          <w:color w:val="000000"/>
          <w:sz w:val="25"/>
          <w:szCs w:val="25"/>
        </w:rPr>
      </w:pPr>
      <w:r>
        <w:tab/>
      </w:r>
      <w:r>
        <w:rPr>
          <w:b/>
          <w:bCs/>
          <w:color w:val="000000"/>
          <w:sz w:val="18"/>
          <w:szCs w:val="18"/>
        </w:rPr>
        <w:t>Total Decided:</w:t>
      </w:r>
      <w:r>
        <w:tab/>
      </w:r>
      <w:r>
        <w:rPr>
          <w:b/>
          <w:bCs/>
          <w:color w:val="000000"/>
          <w:sz w:val="20"/>
          <w:szCs w:val="20"/>
        </w:rPr>
        <w:t>4</w:t>
      </w:r>
    </w:p>
    <w:p w:rsidR="00BA155C" w:rsidRDefault="00BA155C">
      <w:pPr>
        <w:widowControl w:val="0"/>
        <w:tabs>
          <w:tab w:val="center" w:pos="6972"/>
        </w:tabs>
        <w:autoSpaceDE w:val="0"/>
        <w:autoSpaceDN w:val="0"/>
        <w:adjustRightInd w:val="0"/>
        <w:spacing w:before="84"/>
        <w:rPr>
          <w:b/>
          <w:bCs/>
          <w:color w:val="000000"/>
          <w:sz w:val="43"/>
          <w:szCs w:val="43"/>
        </w:rPr>
      </w:pPr>
      <w:r w:rsidRPr="00E833A6">
        <w:rPr>
          <w:b/>
          <w:bCs/>
          <w:sz w:val="36"/>
          <w:szCs w:val="36"/>
          <w:lang w:val="en-US"/>
        </w:rPr>
        <w:t xml:space="preserve">TABLE </w:t>
      </w:r>
      <w:r>
        <w:rPr>
          <w:b/>
          <w:bCs/>
          <w:sz w:val="36"/>
          <w:szCs w:val="36"/>
          <w:lang w:val="en-US"/>
        </w:rPr>
        <w:t>E</w:t>
      </w:r>
      <w:r w:rsidRPr="00E833A6">
        <w:rPr>
          <w:b/>
          <w:bCs/>
          <w:sz w:val="36"/>
          <w:szCs w:val="36"/>
          <w:lang w:val="en-US"/>
        </w:rPr>
        <w:t xml:space="preserve"> </w:t>
      </w:r>
      <w:r>
        <w:rPr>
          <w:lang w:val="en-US"/>
        </w:rPr>
        <w:tab/>
      </w:r>
      <w:r>
        <w:rPr>
          <w:b/>
          <w:bCs/>
          <w:color w:val="000000"/>
          <w:sz w:val="36"/>
          <w:szCs w:val="36"/>
        </w:rPr>
        <w:t>Appeals Received between 1/4/13 and 30/4/13</w:t>
      </w:r>
    </w:p>
    <w:p w:rsidR="00BA155C" w:rsidRDefault="00BA155C">
      <w:pPr>
        <w:widowControl w:val="0"/>
        <w:tabs>
          <w:tab w:val="left" w:pos="473"/>
        </w:tabs>
        <w:autoSpaceDE w:val="0"/>
        <w:autoSpaceDN w:val="0"/>
        <w:adjustRightInd w:val="0"/>
        <w:spacing w:before="71"/>
        <w:rPr>
          <w:b/>
          <w:bCs/>
          <w:color w:val="000000"/>
          <w:sz w:val="23"/>
          <w:szCs w:val="23"/>
        </w:rPr>
      </w:pPr>
      <w:r>
        <w:tab/>
      </w:r>
      <w:r>
        <w:rPr>
          <w:b/>
          <w:bCs/>
          <w:color w:val="000000"/>
          <w:sz w:val="18"/>
          <w:szCs w:val="18"/>
        </w:rPr>
        <w:t xml:space="preserve">DECTYPE KEY: COMM - Area Committee Decision, DEL - Delegated Decision, DELCOM - Called in by Area Committee, STRACM - Strategic </w:t>
      </w:r>
    </w:p>
    <w:p w:rsidR="00BA155C" w:rsidRDefault="00BA155C">
      <w:pPr>
        <w:widowControl w:val="0"/>
        <w:tabs>
          <w:tab w:val="left" w:pos="473"/>
        </w:tabs>
        <w:autoSpaceDE w:val="0"/>
        <w:autoSpaceDN w:val="0"/>
        <w:adjustRightInd w:val="0"/>
        <w:rPr>
          <w:b/>
          <w:bCs/>
          <w:color w:val="000000"/>
          <w:sz w:val="20"/>
          <w:szCs w:val="20"/>
        </w:rPr>
      </w:pPr>
      <w:r>
        <w:tab/>
      </w:r>
      <w:r>
        <w:rPr>
          <w:b/>
          <w:bCs/>
          <w:color w:val="000000"/>
          <w:sz w:val="18"/>
          <w:szCs w:val="18"/>
        </w:rPr>
        <w:t xml:space="preserve">Committee; RECMND KEY: PER - Approve, REF - Refuse, SPL - Split Decision, NDA - Not Determined;  TYPE KEY: W - Written representation,  I - </w:t>
      </w:r>
    </w:p>
    <w:p w:rsidR="00BA155C" w:rsidRDefault="00BA155C">
      <w:pPr>
        <w:widowControl w:val="0"/>
        <w:tabs>
          <w:tab w:val="left" w:pos="473"/>
        </w:tabs>
        <w:autoSpaceDE w:val="0"/>
        <w:autoSpaceDN w:val="0"/>
        <w:adjustRightInd w:val="0"/>
        <w:rPr>
          <w:b/>
          <w:bCs/>
          <w:color w:val="000000"/>
          <w:sz w:val="20"/>
          <w:szCs w:val="20"/>
        </w:rPr>
      </w:pPr>
      <w:r>
        <w:tab/>
      </w:r>
      <w:r>
        <w:rPr>
          <w:b/>
          <w:bCs/>
          <w:color w:val="000000"/>
          <w:sz w:val="18"/>
          <w:szCs w:val="18"/>
        </w:rPr>
        <w:t>Informal hearing, P - Public Inquiry, H - Householder</w:t>
      </w:r>
    </w:p>
    <w:p w:rsidR="00BA155C" w:rsidRDefault="00BA155C">
      <w:pPr>
        <w:widowControl w:val="0"/>
        <w:tabs>
          <w:tab w:val="left" w:pos="90"/>
          <w:tab w:val="left" w:pos="1632"/>
          <w:tab w:val="left" w:pos="3401"/>
          <w:tab w:val="left" w:pos="4560"/>
          <w:tab w:val="left" w:pos="5304"/>
          <w:tab w:val="left" w:pos="5988"/>
          <w:tab w:val="left" w:pos="8724"/>
          <w:tab w:val="left" w:pos="9806"/>
        </w:tabs>
        <w:autoSpaceDE w:val="0"/>
        <w:autoSpaceDN w:val="0"/>
        <w:adjustRightInd w:val="0"/>
        <w:spacing w:before="188"/>
        <w:rPr>
          <w:b/>
          <w:bCs/>
          <w:color w:val="000000"/>
          <w:sz w:val="25"/>
          <w:szCs w:val="25"/>
        </w:rPr>
      </w:pPr>
      <w:r>
        <w:tab/>
      </w:r>
      <w:r>
        <w:rPr>
          <w:b/>
          <w:bCs/>
          <w:color w:val="000000"/>
          <w:sz w:val="20"/>
          <w:szCs w:val="20"/>
        </w:rPr>
        <w:t>DC CASE NO.</w:t>
      </w:r>
      <w:r>
        <w:tab/>
      </w:r>
      <w:r>
        <w:rPr>
          <w:b/>
          <w:bCs/>
          <w:color w:val="000000"/>
          <w:sz w:val="20"/>
          <w:szCs w:val="20"/>
        </w:rPr>
        <w:t>AP CASE NO.</w:t>
      </w:r>
      <w:r>
        <w:tab/>
      </w:r>
      <w:r>
        <w:rPr>
          <w:b/>
          <w:bCs/>
          <w:color w:val="000000"/>
          <w:sz w:val="18"/>
          <w:szCs w:val="18"/>
        </w:rPr>
        <w:t>DEC TYPE</w:t>
      </w:r>
      <w:r>
        <w:tab/>
      </w:r>
      <w:r>
        <w:rPr>
          <w:b/>
          <w:bCs/>
          <w:color w:val="000000"/>
          <w:sz w:val="18"/>
          <w:szCs w:val="18"/>
        </w:rPr>
        <w:t>RECM</w:t>
      </w:r>
      <w:r>
        <w:tab/>
      </w:r>
      <w:r>
        <w:rPr>
          <w:b/>
          <w:bCs/>
          <w:color w:val="000000"/>
          <w:sz w:val="18"/>
          <w:szCs w:val="18"/>
        </w:rPr>
        <w:t>TYPE</w:t>
      </w:r>
      <w:r>
        <w:tab/>
      </w:r>
      <w:r>
        <w:rPr>
          <w:b/>
          <w:bCs/>
          <w:color w:val="000000"/>
          <w:sz w:val="20"/>
          <w:szCs w:val="20"/>
        </w:rPr>
        <w:t>ADDRESS</w:t>
      </w:r>
      <w:r>
        <w:tab/>
      </w:r>
      <w:r>
        <w:rPr>
          <w:b/>
          <w:bCs/>
          <w:color w:val="000000"/>
          <w:sz w:val="18"/>
          <w:szCs w:val="18"/>
        </w:rPr>
        <w:t>WARD:</w:t>
      </w:r>
      <w:r>
        <w:tab/>
      </w:r>
      <w:r>
        <w:rPr>
          <w:b/>
          <w:bCs/>
          <w:color w:val="000000"/>
          <w:sz w:val="20"/>
          <w:szCs w:val="20"/>
        </w:rPr>
        <w:t>DESCRIPTION</w:t>
      </w:r>
    </w:p>
    <w:p w:rsidR="00BA155C" w:rsidRDefault="00BA155C">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112"/>
        <w:rPr>
          <w:color w:val="000000"/>
          <w:sz w:val="21"/>
          <w:szCs w:val="21"/>
        </w:rPr>
      </w:pPr>
      <w:r>
        <w:tab/>
      </w:r>
      <w:r>
        <w:rPr>
          <w:color w:val="000000"/>
          <w:sz w:val="16"/>
          <w:szCs w:val="16"/>
        </w:rPr>
        <w:t>12/01978/FUL</w:t>
      </w:r>
      <w:r>
        <w:tab/>
      </w:r>
      <w:r>
        <w:rPr>
          <w:color w:val="000000"/>
          <w:sz w:val="16"/>
          <w:szCs w:val="16"/>
        </w:rPr>
        <w:t>13/00016/REFUSE</w:t>
      </w:r>
      <w:r>
        <w:tab/>
      </w:r>
      <w:r>
        <w:rPr>
          <w:color w:val="000000"/>
          <w:sz w:val="16"/>
          <w:szCs w:val="16"/>
        </w:rPr>
        <w:t>DEL</w:t>
      </w:r>
      <w:r>
        <w:tab/>
      </w:r>
      <w:r>
        <w:rPr>
          <w:color w:val="000000"/>
          <w:sz w:val="16"/>
          <w:szCs w:val="16"/>
        </w:rPr>
        <w:t>REF</w:t>
      </w:r>
      <w:r>
        <w:tab/>
      </w:r>
      <w:r>
        <w:rPr>
          <w:color w:val="000000"/>
          <w:sz w:val="16"/>
          <w:szCs w:val="16"/>
        </w:rPr>
        <w:t>W</w:t>
      </w:r>
      <w:r>
        <w:tab/>
      </w:r>
      <w:r>
        <w:rPr>
          <w:color w:val="000000"/>
          <w:sz w:val="16"/>
          <w:szCs w:val="16"/>
        </w:rPr>
        <w:t xml:space="preserve">295-301 London Road Headington </w:t>
      </w:r>
      <w:r>
        <w:tab/>
      </w:r>
      <w:r>
        <w:rPr>
          <w:color w:val="000000"/>
          <w:sz w:val="16"/>
          <w:szCs w:val="16"/>
        </w:rPr>
        <w:t>BARTSD</w:t>
      </w:r>
      <w:r>
        <w:tab/>
      </w:r>
      <w:r>
        <w:rPr>
          <w:color w:val="000000"/>
          <w:sz w:val="16"/>
          <w:szCs w:val="16"/>
        </w:rPr>
        <w:t xml:space="preserve">Change of use of existing ground floor office to provide 1x5 </w:t>
      </w:r>
    </w:p>
    <w:p w:rsidR="00BA155C" w:rsidRDefault="00BA155C">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Oxford Oxfordshire OX3 9HL </w:t>
      </w:r>
      <w:r>
        <w:tab/>
      </w:r>
      <w:r>
        <w:rPr>
          <w:color w:val="000000"/>
          <w:sz w:val="16"/>
          <w:szCs w:val="16"/>
        </w:rPr>
        <w:t xml:space="preserve">bed house of multiple occupancy (Use Class C4 HMO).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(Retrospective)</w:t>
      </w:r>
    </w:p>
    <w:p w:rsidR="00BA155C" w:rsidRDefault="00BA155C">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10"/>
        <w:rPr>
          <w:color w:val="000000"/>
          <w:sz w:val="21"/>
          <w:szCs w:val="21"/>
        </w:rPr>
      </w:pPr>
      <w:r>
        <w:tab/>
      </w:r>
      <w:r>
        <w:rPr>
          <w:color w:val="000000"/>
          <w:sz w:val="16"/>
          <w:szCs w:val="16"/>
        </w:rPr>
        <w:t>12/02821/FUL</w:t>
      </w:r>
      <w:r>
        <w:tab/>
      </w:r>
      <w:r>
        <w:rPr>
          <w:color w:val="000000"/>
          <w:sz w:val="16"/>
          <w:szCs w:val="16"/>
        </w:rPr>
        <w:t>13/00017/REFUSE</w:t>
      </w:r>
      <w:r>
        <w:tab/>
      </w:r>
      <w:r>
        <w:rPr>
          <w:color w:val="000000"/>
          <w:sz w:val="16"/>
          <w:szCs w:val="16"/>
        </w:rPr>
        <w:t>DEL</w:t>
      </w:r>
      <w:r>
        <w:tab/>
      </w:r>
      <w:r>
        <w:rPr>
          <w:color w:val="000000"/>
          <w:sz w:val="16"/>
          <w:szCs w:val="16"/>
        </w:rPr>
        <w:t>REF</w:t>
      </w:r>
      <w:r>
        <w:tab/>
      </w:r>
      <w:r>
        <w:rPr>
          <w:color w:val="000000"/>
          <w:sz w:val="16"/>
          <w:szCs w:val="16"/>
        </w:rPr>
        <w:t>W</w:t>
      </w:r>
      <w:r>
        <w:tab/>
      </w:r>
      <w:r>
        <w:rPr>
          <w:color w:val="000000"/>
          <w:sz w:val="16"/>
          <w:szCs w:val="16"/>
        </w:rPr>
        <w:t xml:space="preserve">66 Cricket Road Oxford Oxfordshire </w:t>
      </w:r>
      <w:r>
        <w:tab/>
      </w:r>
      <w:r>
        <w:rPr>
          <w:color w:val="000000"/>
          <w:sz w:val="16"/>
          <w:szCs w:val="16"/>
        </w:rPr>
        <w:t>COWLY</w:t>
      </w:r>
      <w:r>
        <w:tab/>
      </w:r>
      <w:r>
        <w:rPr>
          <w:color w:val="000000"/>
          <w:sz w:val="16"/>
          <w:szCs w:val="16"/>
        </w:rPr>
        <w:t xml:space="preserve">Erection of 1-bed detached bungalow (use class C3).  </w:t>
      </w:r>
    </w:p>
    <w:p w:rsidR="00BA155C" w:rsidRDefault="00BA155C">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OX4 3DQ </w:t>
      </w:r>
      <w:r>
        <w:tab/>
      </w:r>
      <w:r>
        <w:rPr>
          <w:color w:val="000000"/>
          <w:sz w:val="16"/>
          <w:szCs w:val="16"/>
        </w:rPr>
        <w:t xml:space="preserve">Provision of car parking, bin and cycle stores and private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amenity space.</w:t>
      </w:r>
    </w:p>
    <w:p w:rsidR="00BA155C" w:rsidRDefault="00BA155C">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10"/>
        <w:rPr>
          <w:color w:val="000000"/>
          <w:sz w:val="21"/>
          <w:szCs w:val="21"/>
        </w:rPr>
      </w:pPr>
      <w:r>
        <w:tab/>
      </w:r>
      <w:r>
        <w:rPr>
          <w:color w:val="000000"/>
          <w:sz w:val="16"/>
          <w:szCs w:val="16"/>
        </w:rPr>
        <w:t>12/02935/FUL</w:t>
      </w:r>
      <w:r>
        <w:tab/>
      </w:r>
      <w:r>
        <w:rPr>
          <w:color w:val="000000"/>
          <w:sz w:val="16"/>
          <w:szCs w:val="16"/>
        </w:rPr>
        <w:t>13/00014/REFUSE</w:t>
      </w:r>
      <w:r>
        <w:tab/>
      </w:r>
      <w:r>
        <w:rPr>
          <w:color w:val="000000"/>
          <w:sz w:val="16"/>
          <w:szCs w:val="16"/>
        </w:rPr>
        <w:t>COMM</w:t>
      </w:r>
      <w:r>
        <w:tab/>
      </w:r>
      <w:r>
        <w:rPr>
          <w:color w:val="000000"/>
          <w:sz w:val="16"/>
          <w:szCs w:val="16"/>
        </w:rPr>
        <w:t>PER</w:t>
      </w:r>
      <w:r>
        <w:tab/>
      </w:r>
      <w:r>
        <w:rPr>
          <w:color w:val="000000"/>
          <w:sz w:val="16"/>
          <w:szCs w:val="16"/>
        </w:rPr>
        <w:t>I</w:t>
      </w:r>
      <w:r>
        <w:tab/>
      </w:r>
      <w:r>
        <w:rPr>
          <w:color w:val="000000"/>
          <w:sz w:val="16"/>
          <w:szCs w:val="16"/>
        </w:rPr>
        <w:t xml:space="preserve">The Lord Nuffield Club William </w:t>
      </w:r>
      <w:r>
        <w:tab/>
      </w:r>
      <w:r>
        <w:rPr>
          <w:color w:val="000000"/>
          <w:sz w:val="16"/>
          <w:szCs w:val="16"/>
        </w:rPr>
        <w:t>COWLY</w:t>
      </w:r>
      <w:r>
        <w:tab/>
      </w:r>
      <w:r>
        <w:rPr>
          <w:color w:val="000000"/>
          <w:sz w:val="16"/>
          <w:szCs w:val="16"/>
        </w:rPr>
        <w:t xml:space="preserve">Change of use from a Leisure Centre (use class D2) to a </w:t>
      </w:r>
    </w:p>
    <w:p w:rsidR="00BA155C" w:rsidRDefault="00BA155C">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Morris Close Oxford Oxfordshire </w:t>
      </w:r>
      <w:r>
        <w:tab/>
      </w:r>
      <w:r>
        <w:rPr>
          <w:color w:val="000000"/>
          <w:sz w:val="16"/>
          <w:szCs w:val="16"/>
        </w:rPr>
        <w:t>Community Free School (use class D1), works to the external</w:t>
      </w:r>
    </w:p>
    <w:p w:rsidR="00BA155C" w:rsidRDefault="00BA155C">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OX4 2JX </w:t>
      </w:r>
      <w:r>
        <w:tab/>
      </w:r>
      <w:r>
        <w:rPr>
          <w:color w:val="000000"/>
          <w:sz w:val="16"/>
          <w:szCs w:val="16"/>
        </w:rPr>
        <w:t xml:space="preserve"> appearance of the existing building, boundary treatments,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 xml:space="preserve">provision of play areas including Multi Use Games Area,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 xml:space="preserve">access and parking along with associated landscaping.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(Amended plans) (Amended description).</w:t>
      </w:r>
    </w:p>
    <w:p w:rsidR="00BA155C" w:rsidRDefault="00BA155C">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31"/>
        <w:rPr>
          <w:color w:val="000000"/>
          <w:sz w:val="21"/>
          <w:szCs w:val="21"/>
        </w:rPr>
      </w:pPr>
      <w:r>
        <w:tab/>
      </w:r>
      <w:r>
        <w:rPr>
          <w:color w:val="000000"/>
          <w:sz w:val="16"/>
          <w:szCs w:val="16"/>
        </w:rPr>
        <w:t>12/03104/FUL</w:t>
      </w:r>
      <w:r>
        <w:tab/>
      </w:r>
      <w:r>
        <w:rPr>
          <w:color w:val="000000"/>
          <w:sz w:val="16"/>
          <w:szCs w:val="16"/>
        </w:rPr>
        <w:t>13/00013/REFUSE</w:t>
      </w:r>
      <w:r>
        <w:tab/>
      </w:r>
      <w:r>
        <w:rPr>
          <w:color w:val="000000"/>
          <w:sz w:val="16"/>
          <w:szCs w:val="16"/>
        </w:rPr>
        <w:t>DELCOM</w:t>
      </w:r>
      <w:r>
        <w:tab/>
      </w:r>
      <w:r>
        <w:rPr>
          <w:color w:val="000000"/>
          <w:sz w:val="16"/>
          <w:szCs w:val="16"/>
        </w:rPr>
        <w:t>REF</w:t>
      </w:r>
      <w:r>
        <w:tab/>
      </w:r>
      <w:r>
        <w:rPr>
          <w:color w:val="000000"/>
          <w:sz w:val="16"/>
          <w:szCs w:val="16"/>
        </w:rPr>
        <w:t>W</w:t>
      </w:r>
      <w:r>
        <w:tab/>
      </w:r>
      <w:r>
        <w:rPr>
          <w:color w:val="000000"/>
          <w:sz w:val="16"/>
          <w:szCs w:val="16"/>
        </w:rPr>
        <w:t xml:space="preserve">47 Jeune Street Oxford Oxfordshire </w:t>
      </w:r>
      <w:r>
        <w:tab/>
      </w:r>
      <w:r>
        <w:rPr>
          <w:color w:val="000000"/>
          <w:sz w:val="16"/>
          <w:szCs w:val="16"/>
        </w:rPr>
        <w:t>STCLEM</w:t>
      </w:r>
      <w:r>
        <w:tab/>
      </w:r>
      <w:r>
        <w:rPr>
          <w:color w:val="000000"/>
          <w:sz w:val="16"/>
          <w:szCs w:val="16"/>
        </w:rPr>
        <w:t xml:space="preserve">Change of use from a dwelling house (use class C3) to a </w:t>
      </w:r>
    </w:p>
    <w:p w:rsidR="00BA155C" w:rsidRDefault="00BA155C">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OX4 1BN </w:t>
      </w:r>
      <w:r>
        <w:tab/>
      </w:r>
      <w:r>
        <w:rPr>
          <w:color w:val="000000"/>
          <w:sz w:val="16"/>
          <w:szCs w:val="16"/>
        </w:rPr>
        <w:t>House of Multiple Occupation (use class C4)</w:t>
      </w:r>
    </w:p>
    <w:p w:rsidR="00BA155C" w:rsidRDefault="00BA155C">
      <w:pPr>
        <w:widowControl w:val="0"/>
        <w:tabs>
          <w:tab w:val="left" w:pos="90"/>
          <w:tab w:val="left" w:pos="1632"/>
          <w:tab w:val="center" w:pos="3885"/>
          <w:tab w:val="center" w:pos="4876"/>
          <w:tab w:val="center" w:pos="5554"/>
          <w:tab w:val="left" w:pos="5988"/>
          <w:tab w:val="left" w:pos="8772"/>
          <w:tab w:val="left" w:pos="9806"/>
        </w:tabs>
        <w:autoSpaceDE w:val="0"/>
        <w:autoSpaceDN w:val="0"/>
        <w:adjustRightInd w:val="0"/>
        <w:spacing w:before="203"/>
        <w:rPr>
          <w:color w:val="000000"/>
          <w:sz w:val="21"/>
          <w:szCs w:val="21"/>
        </w:rPr>
      </w:pPr>
      <w:r>
        <w:tab/>
      </w:r>
      <w:r>
        <w:rPr>
          <w:color w:val="000000"/>
          <w:sz w:val="16"/>
          <w:szCs w:val="16"/>
        </w:rPr>
        <w:t>12/03282/PA11</w:t>
      </w:r>
      <w:r>
        <w:tab/>
      </w:r>
      <w:r>
        <w:rPr>
          <w:color w:val="000000"/>
          <w:sz w:val="16"/>
          <w:szCs w:val="16"/>
        </w:rPr>
        <w:t>13/00015/PRIOR</w:t>
      </w:r>
      <w:r>
        <w:tab/>
      </w:r>
      <w:r>
        <w:rPr>
          <w:color w:val="000000"/>
          <w:sz w:val="16"/>
          <w:szCs w:val="16"/>
        </w:rPr>
        <w:t>DELCOM</w:t>
      </w:r>
      <w:r>
        <w:tab/>
      </w:r>
      <w:r>
        <w:rPr>
          <w:color w:val="000000"/>
          <w:sz w:val="16"/>
          <w:szCs w:val="16"/>
        </w:rPr>
        <w:t>PER</w:t>
      </w:r>
      <w:r>
        <w:tab/>
      </w:r>
      <w:r>
        <w:rPr>
          <w:color w:val="000000"/>
          <w:sz w:val="16"/>
          <w:szCs w:val="16"/>
        </w:rPr>
        <w:t>W</w:t>
      </w:r>
      <w:r>
        <w:tab/>
      </w:r>
      <w:r>
        <w:rPr>
          <w:color w:val="000000"/>
          <w:sz w:val="16"/>
          <w:szCs w:val="16"/>
        </w:rPr>
        <w:t xml:space="preserve">Hinksey Lake Footbridge Lake Street </w:t>
      </w:r>
      <w:r>
        <w:tab/>
      </w:r>
      <w:r>
        <w:rPr>
          <w:color w:val="000000"/>
          <w:sz w:val="16"/>
          <w:szCs w:val="16"/>
        </w:rPr>
        <w:t>HINKPK</w:t>
      </w:r>
      <w:r>
        <w:tab/>
      </w:r>
      <w:r>
        <w:rPr>
          <w:color w:val="000000"/>
          <w:sz w:val="16"/>
          <w:szCs w:val="16"/>
        </w:rPr>
        <w:t xml:space="preserve">Application seeking prior approval for development </w:t>
      </w:r>
    </w:p>
    <w:p w:rsidR="00BA155C" w:rsidRDefault="00BA155C">
      <w:pPr>
        <w:widowControl w:val="0"/>
        <w:tabs>
          <w:tab w:val="left" w:pos="5988"/>
          <w:tab w:val="left" w:pos="9806"/>
        </w:tabs>
        <w:autoSpaceDE w:val="0"/>
        <w:autoSpaceDN w:val="0"/>
        <w:adjustRightInd w:val="0"/>
        <w:rPr>
          <w:color w:val="000000"/>
          <w:sz w:val="18"/>
          <w:szCs w:val="18"/>
        </w:rPr>
      </w:pPr>
      <w:r>
        <w:tab/>
      </w:r>
      <w:r>
        <w:rPr>
          <w:color w:val="000000"/>
          <w:sz w:val="16"/>
          <w:szCs w:val="16"/>
        </w:rPr>
        <w:t xml:space="preserve">Oxford Oxfordshire  </w:t>
      </w:r>
      <w:r>
        <w:tab/>
      </w:r>
      <w:r>
        <w:rPr>
          <w:color w:val="000000"/>
          <w:sz w:val="16"/>
          <w:szCs w:val="16"/>
        </w:rPr>
        <w:t xml:space="preserve">comprising demolition of existing and erection of replacement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footbridge under Part 11 Class A Schedule 2 of the Town and</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 xml:space="preserve"> Country Planning (General Permitted Development) Order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 xml:space="preserve">1995.  (Amended plans) (PLEASE NOTE THIS IS NOT A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 xml:space="preserve">PLANNING APPLICATION BUT A NOTIFICATION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 xml:space="preserve">SUBMITTED BY NETWORK RAIL FOR PRIOR </w:t>
      </w:r>
    </w:p>
    <w:p w:rsidR="00BA155C" w:rsidRDefault="00BA155C">
      <w:pPr>
        <w:widowControl w:val="0"/>
        <w:tabs>
          <w:tab w:val="left" w:pos="9806"/>
        </w:tabs>
        <w:autoSpaceDE w:val="0"/>
        <w:autoSpaceDN w:val="0"/>
        <w:adjustRightInd w:val="0"/>
        <w:rPr>
          <w:color w:val="000000"/>
          <w:sz w:val="18"/>
          <w:szCs w:val="18"/>
        </w:rPr>
      </w:pPr>
      <w:r>
        <w:tab/>
      </w:r>
      <w:r>
        <w:rPr>
          <w:color w:val="000000"/>
          <w:sz w:val="16"/>
          <w:szCs w:val="16"/>
        </w:rPr>
        <w:t>APPROVAL BY OXFORD CITY COUNCIL)</w:t>
      </w:r>
    </w:p>
    <w:p w:rsidR="00BA155C" w:rsidRDefault="00BA155C">
      <w:pPr>
        <w:widowControl w:val="0"/>
        <w:tabs>
          <w:tab w:val="left" w:pos="12072"/>
          <w:tab w:val="center" w:pos="13701"/>
        </w:tabs>
        <w:autoSpaceDE w:val="0"/>
        <w:autoSpaceDN w:val="0"/>
        <w:adjustRightInd w:val="0"/>
        <w:spacing w:before="468"/>
        <w:rPr>
          <w:b/>
          <w:bCs/>
          <w:color w:val="000000"/>
          <w:sz w:val="25"/>
          <w:szCs w:val="25"/>
        </w:rPr>
      </w:pPr>
      <w:r>
        <w:tab/>
      </w:r>
      <w:r>
        <w:rPr>
          <w:b/>
          <w:bCs/>
          <w:color w:val="000000"/>
          <w:sz w:val="18"/>
          <w:szCs w:val="18"/>
        </w:rPr>
        <w:t xml:space="preserve">Total </w:t>
      </w:r>
      <w:r>
        <w:tab/>
      </w:r>
      <w:r>
        <w:rPr>
          <w:b/>
          <w:bCs/>
          <w:color w:val="000000"/>
          <w:sz w:val="20"/>
          <w:szCs w:val="20"/>
        </w:rPr>
        <w:t>5</w:t>
      </w:r>
    </w:p>
    <w:p w:rsidR="00BA155C" w:rsidRDefault="00BA155C" w:rsidP="002557D5">
      <w:pPr>
        <w:widowControl w:val="0"/>
        <w:tabs>
          <w:tab w:val="center" w:pos="6942"/>
        </w:tabs>
        <w:autoSpaceDE w:val="0"/>
        <w:autoSpaceDN w:val="0"/>
        <w:adjustRightInd w:val="0"/>
        <w:spacing w:before="84"/>
        <w:rPr>
          <w:b/>
          <w:bCs/>
          <w:color w:val="000000"/>
          <w:sz w:val="25"/>
          <w:szCs w:val="25"/>
        </w:rPr>
      </w:pPr>
      <w:r>
        <w:tab/>
      </w:r>
      <w:r>
        <w:rPr>
          <w:b/>
          <w:bCs/>
          <w:color w:val="000000"/>
          <w:sz w:val="18"/>
          <w:szCs w:val="18"/>
        </w:rPr>
        <w:t>Total Received:</w:t>
      </w:r>
      <w:r>
        <w:tab/>
      </w:r>
      <w:r>
        <w:rPr>
          <w:b/>
          <w:bCs/>
          <w:color w:val="000000"/>
          <w:sz w:val="20"/>
          <w:szCs w:val="20"/>
        </w:rPr>
        <w:t>3</w:t>
      </w:r>
    </w:p>
    <w:sectPr w:rsidR="00BA155C" w:rsidSect="001B2BAB">
      <w:headerReference w:type="default" r:id="rId7"/>
      <w:pgSz w:w="16838" w:h="11906" w:orient="landscape" w:code="9"/>
      <w:pgMar w:top="1797" w:right="998" w:bottom="125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55C" w:rsidRDefault="00BA155C">
      <w:r>
        <w:separator/>
      </w:r>
    </w:p>
  </w:endnote>
  <w:endnote w:type="continuationSeparator" w:id="1">
    <w:p w:rsidR="00BA155C" w:rsidRDefault="00BA1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55C" w:rsidRDefault="00BA155C">
      <w:r>
        <w:separator/>
      </w:r>
    </w:p>
  </w:footnote>
  <w:footnote w:type="continuationSeparator" w:id="1">
    <w:p w:rsidR="00BA155C" w:rsidRDefault="00BA1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5C" w:rsidRDefault="00BA1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2CA4"/>
    <w:multiLevelType w:val="hybridMultilevel"/>
    <w:tmpl w:val="983265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11C30E8"/>
    <w:multiLevelType w:val="hybridMultilevel"/>
    <w:tmpl w:val="D9DC70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22F40D0"/>
    <w:multiLevelType w:val="hybridMultilevel"/>
    <w:tmpl w:val="BFF0F210"/>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0F45BD4"/>
    <w:multiLevelType w:val="hybridMultilevel"/>
    <w:tmpl w:val="51C8B6F8"/>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2CC4299"/>
    <w:multiLevelType w:val="hybridMultilevel"/>
    <w:tmpl w:val="B07CF8D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BC17DC7"/>
    <w:multiLevelType w:val="hybridMultilevel"/>
    <w:tmpl w:val="53D8E6A6"/>
    <w:lvl w:ilvl="0" w:tplc="0409000F">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C77"/>
    <w:rsid w:val="0010170C"/>
    <w:rsid w:val="001108CB"/>
    <w:rsid w:val="001B2BAB"/>
    <w:rsid w:val="001C753F"/>
    <w:rsid w:val="001D388B"/>
    <w:rsid w:val="002557D5"/>
    <w:rsid w:val="003942E8"/>
    <w:rsid w:val="00542358"/>
    <w:rsid w:val="00563A08"/>
    <w:rsid w:val="005C07D5"/>
    <w:rsid w:val="00603702"/>
    <w:rsid w:val="006749A6"/>
    <w:rsid w:val="006807E9"/>
    <w:rsid w:val="006B2E97"/>
    <w:rsid w:val="00721242"/>
    <w:rsid w:val="007B3045"/>
    <w:rsid w:val="007C4660"/>
    <w:rsid w:val="009A423C"/>
    <w:rsid w:val="009D3942"/>
    <w:rsid w:val="009E14AC"/>
    <w:rsid w:val="009F4BDF"/>
    <w:rsid w:val="00A41B18"/>
    <w:rsid w:val="00A8077B"/>
    <w:rsid w:val="00A936C7"/>
    <w:rsid w:val="00AA5C0C"/>
    <w:rsid w:val="00B36D2C"/>
    <w:rsid w:val="00BA155C"/>
    <w:rsid w:val="00BD36A6"/>
    <w:rsid w:val="00C116B1"/>
    <w:rsid w:val="00CC0C77"/>
    <w:rsid w:val="00CD426E"/>
    <w:rsid w:val="00E45A8D"/>
    <w:rsid w:val="00E77875"/>
    <w:rsid w:val="00E833A6"/>
    <w:rsid w:val="00EC0F5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AB"/>
    <w:rPr>
      <w:rFonts w:ascii="Arial" w:hAnsi="Arial" w:cs="Arial"/>
      <w:sz w:val="24"/>
      <w:szCs w:val="24"/>
      <w:lang w:eastAsia="en-US"/>
    </w:rPr>
  </w:style>
  <w:style w:type="paragraph" w:styleId="Heading1">
    <w:name w:val="heading 1"/>
    <w:basedOn w:val="Normal"/>
    <w:next w:val="Normal"/>
    <w:link w:val="Heading1Char"/>
    <w:uiPriority w:val="99"/>
    <w:qFormat/>
    <w:rsid w:val="001B2BAB"/>
    <w:pPr>
      <w:keepNext/>
      <w:outlineLvl w:val="0"/>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DFF"/>
    <w:rPr>
      <w:rFonts w:asciiTheme="majorHAnsi" w:eastAsiaTheme="majorEastAsia" w:hAnsiTheme="majorHAnsi" w:cstheme="majorBidi"/>
      <w:b/>
      <w:bCs/>
      <w:kern w:val="32"/>
      <w:sz w:val="32"/>
      <w:szCs w:val="32"/>
      <w:lang w:eastAsia="en-US"/>
    </w:rPr>
  </w:style>
  <w:style w:type="paragraph" w:styleId="BodyTextIndent2">
    <w:name w:val="Body Text Indent 2"/>
    <w:basedOn w:val="Normal"/>
    <w:link w:val="BodyTextIndent2Char"/>
    <w:uiPriority w:val="99"/>
    <w:rsid w:val="001B2BAB"/>
    <w:pPr>
      <w:ind w:left="360" w:hanging="360"/>
    </w:pPr>
    <w:rPr>
      <w:color w:val="000000"/>
    </w:rPr>
  </w:style>
  <w:style w:type="character" w:customStyle="1" w:styleId="BodyTextIndent2Char">
    <w:name w:val="Body Text Indent 2 Char"/>
    <w:basedOn w:val="DefaultParagraphFont"/>
    <w:link w:val="BodyTextIndent2"/>
    <w:uiPriority w:val="99"/>
    <w:semiHidden/>
    <w:rsid w:val="006E4DFF"/>
    <w:rPr>
      <w:rFonts w:ascii="Arial" w:hAnsi="Arial" w:cs="Arial"/>
      <w:sz w:val="24"/>
      <w:szCs w:val="24"/>
      <w:lang w:eastAsia="en-US"/>
    </w:rPr>
  </w:style>
  <w:style w:type="paragraph" w:styleId="BodyTextIndent3">
    <w:name w:val="Body Text Indent 3"/>
    <w:basedOn w:val="Normal"/>
    <w:link w:val="BodyTextIndent3Char"/>
    <w:uiPriority w:val="99"/>
    <w:rsid w:val="001B2BAB"/>
    <w:pPr>
      <w:ind w:left="720"/>
      <w:jc w:val="both"/>
    </w:pPr>
    <w:rPr>
      <w:color w:val="000000"/>
    </w:rPr>
  </w:style>
  <w:style w:type="character" w:customStyle="1" w:styleId="BodyTextIndent3Char">
    <w:name w:val="Body Text Indent 3 Char"/>
    <w:basedOn w:val="DefaultParagraphFont"/>
    <w:link w:val="BodyTextIndent3"/>
    <w:uiPriority w:val="99"/>
    <w:semiHidden/>
    <w:rsid w:val="006E4DFF"/>
    <w:rPr>
      <w:rFonts w:ascii="Arial" w:hAnsi="Arial" w:cs="Arial"/>
      <w:sz w:val="16"/>
      <w:szCs w:val="16"/>
      <w:lang w:eastAsia="en-US"/>
    </w:rPr>
  </w:style>
  <w:style w:type="paragraph" w:styleId="Header">
    <w:name w:val="header"/>
    <w:basedOn w:val="Normal"/>
    <w:link w:val="HeaderChar"/>
    <w:uiPriority w:val="99"/>
    <w:rsid w:val="001B2BAB"/>
    <w:pPr>
      <w:tabs>
        <w:tab w:val="center" w:pos="4153"/>
        <w:tab w:val="right" w:pos="8306"/>
      </w:tabs>
    </w:pPr>
  </w:style>
  <w:style w:type="character" w:customStyle="1" w:styleId="HeaderChar">
    <w:name w:val="Header Char"/>
    <w:basedOn w:val="DefaultParagraphFont"/>
    <w:link w:val="Header"/>
    <w:uiPriority w:val="99"/>
    <w:semiHidden/>
    <w:rsid w:val="006E4DFF"/>
    <w:rPr>
      <w:rFonts w:ascii="Arial" w:hAnsi="Arial" w:cs="Arial"/>
      <w:sz w:val="24"/>
      <w:szCs w:val="24"/>
      <w:lang w:eastAsia="en-US"/>
    </w:rPr>
  </w:style>
  <w:style w:type="paragraph" w:styleId="Footer">
    <w:name w:val="footer"/>
    <w:basedOn w:val="Normal"/>
    <w:link w:val="FooterChar"/>
    <w:uiPriority w:val="99"/>
    <w:rsid w:val="001B2BAB"/>
    <w:pPr>
      <w:tabs>
        <w:tab w:val="center" w:pos="4153"/>
        <w:tab w:val="right" w:pos="8306"/>
      </w:tabs>
    </w:pPr>
  </w:style>
  <w:style w:type="character" w:customStyle="1" w:styleId="FooterChar">
    <w:name w:val="Footer Char"/>
    <w:basedOn w:val="DefaultParagraphFont"/>
    <w:link w:val="Footer"/>
    <w:uiPriority w:val="99"/>
    <w:semiHidden/>
    <w:rsid w:val="006E4DFF"/>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966</Words>
  <Characters>5509</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Planning Appeals Performance Update – June 2007</dc:title>
  <dc:subject/>
  <dc:creator>rgregory</dc:creator>
  <cp:keywords/>
  <dc:description/>
  <cp:lastModifiedBy>SClaridge</cp:lastModifiedBy>
  <cp:revision>3</cp:revision>
  <cp:lastPrinted>2008-08-12T09:21:00Z</cp:lastPrinted>
  <dcterms:created xsi:type="dcterms:W3CDTF">2013-05-03T11:16:00Z</dcterms:created>
  <dcterms:modified xsi:type="dcterms:W3CDTF">2013-05-03T11:17:00Z</dcterms:modified>
</cp:coreProperties>
</file>

<file path=docProps/custom.xml><?xml version="1.0" encoding="utf-8"?>
<op:Properties xmlns:op="http://schemas.openxmlformats.org/officeDocument/2006/custom-properties"/>
</file>